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C44EF" w14:textId="1CE82EC6" w:rsidR="00EB7ABF" w:rsidRPr="00D60719" w:rsidRDefault="0067022F" w:rsidP="0067022F">
      <w:pPr>
        <w:spacing w:line="480" w:lineRule="auto"/>
        <w:jc w:val="both"/>
        <w:rPr>
          <w:rFonts w:eastAsia="Times New Roman"/>
          <w:b/>
          <w:color w:val="auto"/>
          <w:sz w:val="28"/>
          <w:szCs w:val="28"/>
        </w:rPr>
      </w:pPr>
      <w:r w:rsidRPr="00D60719">
        <w:rPr>
          <w:rFonts w:eastAsia="Times New Roman"/>
          <w:b/>
          <w:color w:val="auto"/>
          <w:sz w:val="28"/>
          <w:szCs w:val="28"/>
        </w:rPr>
        <w:t xml:space="preserve">Enfermedad de Crohn vs tuberculosis intestinal: un diagnóstico </w:t>
      </w:r>
      <w:r w:rsidR="00D60719" w:rsidRPr="00D60719">
        <w:rPr>
          <w:rFonts w:eastAsia="Times New Roman"/>
          <w:b/>
          <w:color w:val="auto"/>
          <w:sz w:val="28"/>
          <w:szCs w:val="28"/>
        </w:rPr>
        <w:t xml:space="preserve">diferencial </w:t>
      </w:r>
      <w:r w:rsidRPr="00D60719">
        <w:rPr>
          <w:rFonts w:eastAsia="Times New Roman"/>
          <w:b/>
          <w:color w:val="auto"/>
          <w:sz w:val="28"/>
          <w:szCs w:val="28"/>
        </w:rPr>
        <w:t>desafiante</w:t>
      </w:r>
      <w:r w:rsidR="00D60719">
        <w:rPr>
          <w:rFonts w:eastAsia="Times New Roman"/>
          <w:b/>
          <w:color w:val="auto"/>
          <w:sz w:val="28"/>
          <w:szCs w:val="28"/>
        </w:rPr>
        <w:t>. Revisión de tema</w:t>
      </w:r>
      <w:r w:rsidR="008006B7">
        <w:rPr>
          <w:rFonts w:eastAsia="Times New Roman"/>
          <w:b/>
          <w:color w:val="auto"/>
          <w:sz w:val="28"/>
          <w:szCs w:val="28"/>
        </w:rPr>
        <w:t>.</w:t>
      </w:r>
    </w:p>
    <w:p w14:paraId="4859D8B1" w14:textId="77777777" w:rsidR="0067022F" w:rsidRPr="00EB7ABF" w:rsidRDefault="0067022F" w:rsidP="0067022F">
      <w:pPr>
        <w:spacing w:line="480" w:lineRule="auto"/>
        <w:jc w:val="both"/>
        <w:rPr>
          <w:rFonts w:eastAsia="Times New Roman"/>
          <w:b/>
          <w:sz w:val="24"/>
          <w:szCs w:val="24"/>
        </w:rPr>
      </w:pPr>
      <w:r w:rsidRPr="00EB7ABF">
        <w:rPr>
          <w:rFonts w:eastAsia="Times New Roman"/>
          <w:b/>
          <w:sz w:val="24"/>
          <w:szCs w:val="24"/>
        </w:rPr>
        <w:t xml:space="preserve">Autores: </w:t>
      </w:r>
    </w:p>
    <w:p w14:paraId="1BA58EA0" w14:textId="4D92EEAE" w:rsidR="0067022F" w:rsidRPr="0067022F" w:rsidRDefault="0067022F" w:rsidP="0067022F">
      <w:pPr>
        <w:spacing w:line="480" w:lineRule="auto"/>
        <w:jc w:val="both"/>
        <w:rPr>
          <w:rFonts w:eastAsia="Times New Roman"/>
          <w:sz w:val="24"/>
          <w:szCs w:val="24"/>
        </w:rPr>
      </w:pPr>
      <w:r w:rsidRPr="0067022F">
        <w:rPr>
          <w:rFonts w:eastAsia="Times New Roman"/>
          <w:sz w:val="24"/>
          <w:szCs w:val="24"/>
        </w:rPr>
        <w:t>Gabri</w:t>
      </w:r>
      <w:r w:rsidR="002770B9">
        <w:rPr>
          <w:rFonts w:eastAsia="Times New Roman"/>
          <w:sz w:val="24"/>
          <w:szCs w:val="24"/>
        </w:rPr>
        <w:t xml:space="preserve">el Mosquera-Klinger, </w:t>
      </w:r>
      <w:r w:rsidRPr="0067022F">
        <w:rPr>
          <w:rFonts w:eastAsia="Times New Roman"/>
          <w:sz w:val="24"/>
          <w:szCs w:val="24"/>
        </w:rPr>
        <w:t>internista, gastroenterólogo, Unidad de gastroenterología y endoscopia digestiva, Hospital Pablo Tobón Uribe, Medellín, Colombia.</w:t>
      </w:r>
    </w:p>
    <w:p w14:paraId="395D3F08" w14:textId="77777777" w:rsidR="0067022F" w:rsidRPr="0067022F" w:rsidRDefault="0067022F" w:rsidP="0067022F">
      <w:pPr>
        <w:spacing w:line="480" w:lineRule="auto"/>
        <w:jc w:val="both"/>
        <w:rPr>
          <w:rFonts w:eastAsia="Times New Roman"/>
          <w:sz w:val="24"/>
          <w:szCs w:val="24"/>
        </w:rPr>
      </w:pPr>
      <w:r w:rsidRPr="0067022F">
        <w:rPr>
          <w:rFonts w:eastAsia="Times New Roman"/>
          <w:sz w:val="24"/>
          <w:szCs w:val="24"/>
        </w:rPr>
        <w:t>Andrea Ucroz B, Estudiante de pregrado de Medicina, Facultad de Medicina, Universidad de Antioquia, Medellín, Colombia.</w:t>
      </w:r>
    </w:p>
    <w:p w14:paraId="1A519F52" w14:textId="77777777" w:rsidR="0067022F" w:rsidRDefault="0067022F" w:rsidP="00A86028">
      <w:pPr>
        <w:spacing w:line="480" w:lineRule="auto"/>
        <w:jc w:val="both"/>
        <w:rPr>
          <w:rFonts w:eastAsia="Times New Roman"/>
          <w:b/>
          <w:sz w:val="24"/>
          <w:szCs w:val="24"/>
        </w:rPr>
      </w:pPr>
    </w:p>
    <w:p w14:paraId="16DFFD6B" w14:textId="28C42E6E" w:rsidR="00A86028" w:rsidRPr="00A635FE" w:rsidRDefault="00A635FE" w:rsidP="00A86028">
      <w:pPr>
        <w:spacing w:line="480" w:lineRule="auto"/>
        <w:jc w:val="both"/>
        <w:rPr>
          <w:rFonts w:eastAsia="Times New Roman"/>
          <w:b/>
          <w:sz w:val="24"/>
          <w:szCs w:val="24"/>
        </w:rPr>
      </w:pPr>
      <w:r>
        <w:rPr>
          <w:rFonts w:eastAsia="Times New Roman"/>
          <w:b/>
          <w:sz w:val="24"/>
          <w:szCs w:val="24"/>
        </w:rPr>
        <w:t>R</w:t>
      </w:r>
      <w:r w:rsidRPr="00A635FE">
        <w:rPr>
          <w:rFonts w:eastAsia="Times New Roman"/>
          <w:b/>
          <w:sz w:val="24"/>
          <w:szCs w:val="24"/>
        </w:rPr>
        <w:t xml:space="preserve">esumen: </w:t>
      </w:r>
    </w:p>
    <w:p w14:paraId="1787A47F" w14:textId="03133202" w:rsidR="00F61EE6" w:rsidRDefault="00D14E75" w:rsidP="00A86028">
      <w:pPr>
        <w:spacing w:line="480" w:lineRule="auto"/>
        <w:jc w:val="both"/>
        <w:rPr>
          <w:rFonts w:eastAsia="Times New Roman"/>
          <w:sz w:val="24"/>
          <w:szCs w:val="24"/>
        </w:rPr>
      </w:pPr>
      <w:r>
        <w:rPr>
          <w:rFonts w:eastAsia="Times New Roman"/>
          <w:sz w:val="24"/>
          <w:szCs w:val="24"/>
        </w:rPr>
        <w:t>La enfermedad de Crohn</w:t>
      </w:r>
      <w:r w:rsidR="00EB7ABF">
        <w:rPr>
          <w:rFonts w:eastAsia="Times New Roman"/>
          <w:sz w:val="24"/>
          <w:szCs w:val="24"/>
        </w:rPr>
        <w:t xml:space="preserve"> (EC)</w:t>
      </w:r>
      <w:r>
        <w:rPr>
          <w:rFonts w:eastAsia="Times New Roman"/>
          <w:sz w:val="24"/>
          <w:szCs w:val="24"/>
        </w:rPr>
        <w:t xml:space="preserve"> es una enfermedad crónica granulomatosa</w:t>
      </w:r>
      <w:r w:rsidR="005C776D">
        <w:rPr>
          <w:rFonts w:eastAsia="Times New Roman"/>
          <w:sz w:val="24"/>
          <w:szCs w:val="24"/>
        </w:rPr>
        <w:t>, idiopática,</w:t>
      </w:r>
      <w:r>
        <w:rPr>
          <w:rFonts w:eastAsia="Times New Roman"/>
          <w:sz w:val="24"/>
          <w:szCs w:val="24"/>
        </w:rPr>
        <w:t xml:space="preserve"> que puede afectar todo el tracto dige</w:t>
      </w:r>
      <w:r w:rsidR="0072001D">
        <w:rPr>
          <w:rFonts w:eastAsia="Times New Roman"/>
          <w:sz w:val="24"/>
          <w:szCs w:val="24"/>
        </w:rPr>
        <w:t>stivo.</w:t>
      </w:r>
      <w:r>
        <w:rPr>
          <w:rFonts w:eastAsia="Times New Roman"/>
          <w:sz w:val="24"/>
          <w:szCs w:val="24"/>
        </w:rPr>
        <w:t xml:space="preserve"> </w:t>
      </w:r>
      <w:r w:rsidR="0072001D">
        <w:rPr>
          <w:rFonts w:eastAsia="Times New Roman"/>
          <w:sz w:val="24"/>
          <w:szCs w:val="24"/>
        </w:rPr>
        <w:t>E</w:t>
      </w:r>
      <w:r w:rsidR="00DB0234">
        <w:rPr>
          <w:rFonts w:eastAsia="Times New Roman"/>
          <w:sz w:val="24"/>
          <w:szCs w:val="24"/>
        </w:rPr>
        <w:t xml:space="preserve">n los últimos años la </w:t>
      </w:r>
      <w:r w:rsidR="0072001D">
        <w:rPr>
          <w:rFonts w:eastAsia="Times New Roman"/>
          <w:sz w:val="24"/>
          <w:szCs w:val="24"/>
        </w:rPr>
        <w:t xml:space="preserve">incidencia </w:t>
      </w:r>
      <w:r w:rsidR="008A527A">
        <w:rPr>
          <w:rFonts w:eastAsia="Times New Roman"/>
          <w:sz w:val="24"/>
          <w:szCs w:val="24"/>
        </w:rPr>
        <w:t>ha incrementa</w:t>
      </w:r>
      <w:r>
        <w:rPr>
          <w:rFonts w:eastAsia="Times New Roman"/>
          <w:sz w:val="24"/>
          <w:szCs w:val="24"/>
        </w:rPr>
        <w:t>do</w:t>
      </w:r>
      <w:r w:rsidR="008A527A">
        <w:rPr>
          <w:rFonts w:eastAsia="Times New Roman"/>
          <w:sz w:val="24"/>
          <w:szCs w:val="24"/>
        </w:rPr>
        <w:t>,</w:t>
      </w:r>
      <w:r>
        <w:rPr>
          <w:rFonts w:eastAsia="Times New Roman"/>
          <w:sz w:val="24"/>
          <w:szCs w:val="24"/>
        </w:rPr>
        <w:t xml:space="preserve"> </w:t>
      </w:r>
      <w:r w:rsidR="0072001D">
        <w:rPr>
          <w:rFonts w:eastAsia="Times New Roman"/>
          <w:sz w:val="24"/>
          <w:szCs w:val="24"/>
        </w:rPr>
        <w:t xml:space="preserve">así mismo </w:t>
      </w:r>
      <w:r w:rsidR="00DB0234">
        <w:rPr>
          <w:rFonts w:eastAsia="Times New Roman"/>
          <w:sz w:val="24"/>
          <w:szCs w:val="24"/>
        </w:rPr>
        <w:t xml:space="preserve">el arsenal terapéutico es mayor, incluyendo </w:t>
      </w:r>
      <w:r w:rsidR="00957898">
        <w:rPr>
          <w:rFonts w:eastAsia="Times New Roman"/>
          <w:sz w:val="24"/>
          <w:szCs w:val="24"/>
        </w:rPr>
        <w:t>inmunosupresores</w:t>
      </w:r>
      <w:r>
        <w:rPr>
          <w:rFonts w:eastAsia="Times New Roman"/>
          <w:sz w:val="24"/>
          <w:szCs w:val="24"/>
        </w:rPr>
        <w:t>. Por otro lado</w:t>
      </w:r>
      <w:r w:rsidR="00DB0234">
        <w:rPr>
          <w:rFonts w:eastAsia="Times New Roman"/>
          <w:sz w:val="24"/>
          <w:szCs w:val="24"/>
        </w:rPr>
        <w:t>,</w:t>
      </w:r>
      <w:r>
        <w:rPr>
          <w:rFonts w:eastAsia="Times New Roman"/>
          <w:sz w:val="24"/>
          <w:szCs w:val="24"/>
        </w:rPr>
        <w:t xml:space="preserve"> Co</w:t>
      </w:r>
      <w:r w:rsidR="00DB0234">
        <w:rPr>
          <w:rFonts w:eastAsia="Times New Roman"/>
          <w:sz w:val="24"/>
          <w:szCs w:val="24"/>
        </w:rPr>
        <w:t>lombia es considerada</w:t>
      </w:r>
      <w:r w:rsidR="00EC1AE9">
        <w:rPr>
          <w:rFonts w:eastAsia="Times New Roman"/>
          <w:sz w:val="24"/>
          <w:szCs w:val="24"/>
        </w:rPr>
        <w:t xml:space="preserve"> por la organización mundial de la salud (OMS)</w:t>
      </w:r>
      <w:r>
        <w:rPr>
          <w:rFonts w:eastAsia="Times New Roman"/>
          <w:sz w:val="24"/>
          <w:szCs w:val="24"/>
        </w:rPr>
        <w:t xml:space="preserve"> como un país endémico en infección por Tuberculosis</w:t>
      </w:r>
      <w:r w:rsidR="00DB0234">
        <w:rPr>
          <w:rFonts w:eastAsia="Times New Roman"/>
          <w:sz w:val="24"/>
          <w:szCs w:val="24"/>
        </w:rPr>
        <w:t xml:space="preserve"> (TB)</w:t>
      </w:r>
      <w:r>
        <w:rPr>
          <w:rFonts w:eastAsia="Times New Roman"/>
          <w:sz w:val="24"/>
          <w:szCs w:val="24"/>
        </w:rPr>
        <w:t xml:space="preserve">. la EC y </w:t>
      </w:r>
      <w:r w:rsidR="00DB0234">
        <w:rPr>
          <w:rFonts w:eastAsia="Times New Roman"/>
          <w:sz w:val="24"/>
          <w:szCs w:val="24"/>
        </w:rPr>
        <w:t xml:space="preserve">la </w:t>
      </w:r>
      <w:r w:rsidR="00EB7ABF">
        <w:rPr>
          <w:rFonts w:eastAsia="Times New Roman"/>
          <w:sz w:val="24"/>
          <w:szCs w:val="24"/>
        </w:rPr>
        <w:t>tuberculosis intestinal (</w:t>
      </w:r>
      <w:r>
        <w:rPr>
          <w:rFonts w:eastAsia="Times New Roman"/>
          <w:sz w:val="24"/>
          <w:szCs w:val="24"/>
        </w:rPr>
        <w:t>TBI</w:t>
      </w:r>
      <w:r w:rsidR="00EB7ABF">
        <w:rPr>
          <w:rFonts w:eastAsia="Times New Roman"/>
          <w:sz w:val="24"/>
          <w:szCs w:val="24"/>
        </w:rPr>
        <w:t>)</w:t>
      </w:r>
      <w:r>
        <w:rPr>
          <w:rFonts w:eastAsia="Times New Roman"/>
          <w:sz w:val="24"/>
          <w:szCs w:val="24"/>
        </w:rPr>
        <w:t xml:space="preserve"> son enfermedades que tienen características clínicas similares y</w:t>
      </w:r>
      <w:r w:rsidR="00DB0234">
        <w:rPr>
          <w:rFonts w:eastAsia="Times New Roman"/>
          <w:sz w:val="24"/>
          <w:szCs w:val="24"/>
        </w:rPr>
        <w:t xml:space="preserve"> en</w:t>
      </w:r>
      <w:r>
        <w:rPr>
          <w:rFonts w:eastAsia="Times New Roman"/>
          <w:sz w:val="24"/>
          <w:szCs w:val="24"/>
        </w:rPr>
        <w:t xml:space="preserve"> algunos pacientes los hallazgos </w:t>
      </w:r>
      <w:r w:rsidR="00DB0234">
        <w:rPr>
          <w:rFonts w:eastAsia="Times New Roman"/>
          <w:sz w:val="24"/>
          <w:szCs w:val="24"/>
        </w:rPr>
        <w:t xml:space="preserve">endoscópicos, imaginológicos, e incluso histológicos </w:t>
      </w:r>
      <w:r>
        <w:rPr>
          <w:rFonts w:eastAsia="Times New Roman"/>
          <w:sz w:val="24"/>
          <w:szCs w:val="24"/>
        </w:rPr>
        <w:t xml:space="preserve">podrían ser indistinguibles. </w:t>
      </w:r>
      <w:r w:rsidR="00DB0234">
        <w:rPr>
          <w:rFonts w:eastAsia="Times New Roman"/>
          <w:sz w:val="24"/>
          <w:szCs w:val="24"/>
        </w:rPr>
        <w:t xml:space="preserve">Los </w:t>
      </w:r>
      <w:r w:rsidR="00BB57B5">
        <w:rPr>
          <w:rFonts w:eastAsia="Times New Roman"/>
          <w:sz w:val="24"/>
          <w:szCs w:val="24"/>
        </w:rPr>
        <w:t xml:space="preserve"> pacientes inmunosuprimidos, o con EC con terapias inmunomoduladoras tienen mayor riesgo de tener infección concomitante con TB.</w:t>
      </w:r>
    </w:p>
    <w:p w14:paraId="51FF588E" w14:textId="1412F65E" w:rsidR="00D14E75" w:rsidRDefault="00D14E75" w:rsidP="00A86028">
      <w:pPr>
        <w:spacing w:line="480" w:lineRule="auto"/>
        <w:jc w:val="both"/>
        <w:rPr>
          <w:rFonts w:eastAsia="Times New Roman"/>
          <w:sz w:val="24"/>
          <w:szCs w:val="24"/>
        </w:rPr>
      </w:pPr>
      <w:r>
        <w:rPr>
          <w:rFonts w:eastAsia="Times New Roman"/>
          <w:sz w:val="24"/>
          <w:szCs w:val="24"/>
        </w:rPr>
        <w:t>Por esta razón</w:t>
      </w:r>
      <w:r w:rsidR="001234E8">
        <w:rPr>
          <w:rFonts w:eastAsia="Times New Roman"/>
          <w:sz w:val="24"/>
          <w:szCs w:val="24"/>
        </w:rPr>
        <w:t>,</w:t>
      </w:r>
      <w:r>
        <w:rPr>
          <w:rFonts w:eastAsia="Times New Roman"/>
          <w:sz w:val="24"/>
          <w:szCs w:val="24"/>
        </w:rPr>
        <w:t xml:space="preserve"> decidimos hacer una revisión de la literatura </w:t>
      </w:r>
      <w:r w:rsidR="00BB57B5">
        <w:rPr>
          <w:rFonts w:eastAsia="Times New Roman"/>
          <w:sz w:val="24"/>
          <w:szCs w:val="24"/>
        </w:rPr>
        <w:t>con términos libres</w:t>
      </w:r>
      <w:r w:rsidR="00EB7ABF">
        <w:rPr>
          <w:rFonts w:eastAsia="Times New Roman"/>
          <w:sz w:val="24"/>
          <w:szCs w:val="24"/>
        </w:rPr>
        <w:t>,</w:t>
      </w:r>
      <w:r w:rsidR="009D37D7">
        <w:rPr>
          <w:rFonts w:eastAsia="Times New Roman"/>
          <w:sz w:val="24"/>
          <w:szCs w:val="24"/>
        </w:rPr>
        <w:t xml:space="preserve"> </w:t>
      </w:r>
      <w:r w:rsidR="00EB7ABF">
        <w:rPr>
          <w:rFonts w:eastAsia="Times New Roman"/>
          <w:sz w:val="24"/>
          <w:szCs w:val="24"/>
        </w:rPr>
        <w:t xml:space="preserve">con </w:t>
      </w:r>
      <w:r w:rsidR="00BB57B5">
        <w:rPr>
          <w:rFonts w:eastAsia="Times New Roman"/>
          <w:sz w:val="24"/>
          <w:szCs w:val="24"/>
        </w:rPr>
        <w:t>el objetivo de poder hacer un estado de</w:t>
      </w:r>
      <w:r w:rsidR="00550121">
        <w:rPr>
          <w:rFonts w:eastAsia="Times New Roman"/>
          <w:sz w:val="24"/>
          <w:szCs w:val="24"/>
        </w:rPr>
        <w:t>l</w:t>
      </w:r>
      <w:r w:rsidR="00BB57B5">
        <w:rPr>
          <w:rFonts w:eastAsia="Times New Roman"/>
          <w:sz w:val="24"/>
          <w:szCs w:val="24"/>
        </w:rPr>
        <w:t xml:space="preserve"> arte de ambas patologías, así como</w:t>
      </w:r>
      <w:r w:rsidR="00DB0234">
        <w:rPr>
          <w:rFonts w:eastAsia="Times New Roman"/>
          <w:sz w:val="24"/>
          <w:szCs w:val="24"/>
        </w:rPr>
        <w:t xml:space="preserve"> aportar</w:t>
      </w:r>
      <w:r w:rsidR="00BB57B5">
        <w:rPr>
          <w:rFonts w:eastAsia="Times New Roman"/>
          <w:sz w:val="24"/>
          <w:szCs w:val="24"/>
        </w:rPr>
        <w:t xml:space="preserve"> datos que permitan al clínico diferenciarlas. Utilizamos las</w:t>
      </w:r>
      <w:r>
        <w:rPr>
          <w:rFonts w:eastAsia="Times New Roman"/>
          <w:sz w:val="24"/>
          <w:szCs w:val="24"/>
        </w:rPr>
        <w:t xml:space="preserve"> bases de datos PUBMED, Scielo, Google Scholar,</w:t>
      </w:r>
      <w:r w:rsidR="00550121">
        <w:rPr>
          <w:rFonts w:eastAsia="Times New Roman"/>
          <w:sz w:val="24"/>
          <w:szCs w:val="24"/>
        </w:rPr>
        <w:t xml:space="preserve"> para obtener </w:t>
      </w:r>
      <w:r>
        <w:rPr>
          <w:rFonts w:eastAsia="Times New Roman"/>
          <w:sz w:val="24"/>
          <w:szCs w:val="24"/>
        </w:rPr>
        <w:t>información publicada en idioma</w:t>
      </w:r>
      <w:r w:rsidR="00550121">
        <w:rPr>
          <w:rFonts w:eastAsia="Times New Roman"/>
          <w:sz w:val="24"/>
          <w:szCs w:val="24"/>
        </w:rPr>
        <w:t>s</w:t>
      </w:r>
      <w:r>
        <w:rPr>
          <w:rFonts w:eastAsia="Times New Roman"/>
          <w:sz w:val="24"/>
          <w:szCs w:val="24"/>
        </w:rPr>
        <w:t xml:space="preserve"> inglés y español. </w:t>
      </w:r>
    </w:p>
    <w:p w14:paraId="0C155583" w14:textId="5C5D222F" w:rsidR="00024983" w:rsidRDefault="00A635FE" w:rsidP="00A86028">
      <w:pPr>
        <w:spacing w:line="480" w:lineRule="auto"/>
        <w:jc w:val="both"/>
        <w:rPr>
          <w:rFonts w:eastAsia="Times New Roman"/>
          <w:sz w:val="24"/>
          <w:szCs w:val="24"/>
        </w:rPr>
      </w:pPr>
      <w:r w:rsidRPr="00A635FE">
        <w:rPr>
          <w:rFonts w:eastAsia="Times New Roman"/>
          <w:b/>
          <w:sz w:val="24"/>
          <w:szCs w:val="24"/>
        </w:rPr>
        <w:lastRenderedPageBreak/>
        <w:t>Palabras claves:</w:t>
      </w:r>
      <w:r>
        <w:rPr>
          <w:rFonts w:eastAsia="Times New Roman"/>
          <w:sz w:val="24"/>
          <w:szCs w:val="24"/>
        </w:rPr>
        <w:t xml:space="preserve"> Tuberculosis, enfermedades gastrointestinales, enfermedad de Crohn, diagnóstico diferencial</w:t>
      </w:r>
    </w:p>
    <w:p w14:paraId="18DB67FF" w14:textId="77777777" w:rsidR="002770B9" w:rsidRDefault="002770B9" w:rsidP="00A86028">
      <w:pPr>
        <w:spacing w:line="480" w:lineRule="auto"/>
        <w:jc w:val="both"/>
        <w:rPr>
          <w:rFonts w:eastAsia="Times New Roman"/>
          <w:sz w:val="24"/>
          <w:szCs w:val="24"/>
        </w:rPr>
      </w:pPr>
    </w:p>
    <w:p w14:paraId="192A5A99" w14:textId="4B14BD61" w:rsidR="0067022F" w:rsidRDefault="0067022F" w:rsidP="0067022F">
      <w:pPr>
        <w:spacing w:line="480" w:lineRule="auto"/>
        <w:jc w:val="both"/>
        <w:rPr>
          <w:sz w:val="24"/>
          <w:szCs w:val="24"/>
          <w:lang w:val="en-US"/>
        </w:rPr>
      </w:pPr>
      <w:r w:rsidRPr="006E3A05">
        <w:rPr>
          <w:b/>
          <w:sz w:val="24"/>
          <w:szCs w:val="24"/>
          <w:lang w:val="en-US"/>
        </w:rPr>
        <w:t>ABSTRAC</w:t>
      </w:r>
      <w:r w:rsidR="00885AE6">
        <w:rPr>
          <w:b/>
          <w:sz w:val="24"/>
          <w:szCs w:val="24"/>
          <w:lang w:val="en-US"/>
        </w:rPr>
        <w:t>T</w:t>
      </w:r>
    </w:p>
    <w:p w14:paraId="08E25190" w14:textId="77777777" w:rsidR="0067022F" w:rsidRDefault="0067022F" w:rsidP="0067022F">
      <w:pPr>
        <w:spacing w:line="480" w:lineRule="auto"/>
        <w:jc w:val="both"/>
        <w:rPr>
          <w:sz w:val="24"/>
          <w:szCs w:val="24"/>
          <w:lang w:val="en-US"/>
        </w:rPr>
      </w:pPr>
    </w:p>
    <w:p w14:paraId="6D5FBAB5" w14:textId="6582CBC3" w:rsidR="0067022F" w:rsidRPr="00DE7ADF" w:rsidRDefault="0067022F" w:rsidP="008A527A">
      <w:pPr>
        <w:spacing w:line="480" w:lineRule="auto"/>
        <w:jc w:val="both"/>
        <w:rPr>
          <w:sz w:val="24"/>
          <w:szCs w:val="24"/>
          <w:lang w:val="en-US"/>
        </w:rPr>
      </w:pPr>
      <w:r w:rsidRPr="008A527A">
        <w:rPr>
          <w:sz w:val="24"/>
          <w:szCs w:val="24"/>
          <w:lang w:val="en-US"/>
        </w:rPr>
        <w:t xml:space="preserve">Crohn’s disease (CD) is a chronic granulomatous disease that can affect the entire digestive tract, its incidence has been increasing </w:t>
      </w:r>
      <w:r w:rsidR="008A527A" w:rsidRPr="008A527A">
        <w:rPr>
          <w:sz w:val="24"/>
          <w:szCs w:val="24"/>
          <w:lang w:val="en-US"/>
        </w:rPr>
        <w:t xml:space="preserve">in recent years, </w:t>
      </w:r>
      <w:r w:rsidR="0023173A" w:rsidRPr="008A527A">
        <w:rPr>
          <w:sz w:val="24"/>
          <w:szCs w:val="24"/>
          <w:lang w:val="en-US"/>
        </w:rPr>
        <w:t>and in</w:t>
      </w:r>
      <w:r w:rsidR="008A527A" w:rsidRPr="008A527A">
        <w:rPr>
          <w:sz w:val="24"/>
          <w:szCs w:val="24"/>
          <w:lang w:val="en-US"/>
        </w:rPr>
        <w:t xml:space="preserve"> addition the therapeutic arsenal is higher, including the need to use pharmacological immunosuppression. </w:t>
      </w:r>
      <w:r w:rsidRPr="008A527A">
        <w:rPr>
          <w:sz w:val="24"/>
          <w:szCs w:val="24"/>
          <w:lang w:val="en-US"/>
        </w:rPr>
        <w:t>On the other hand, Colombia is considered by the world health organization (WHO) as an endemic country in tuberculosis (TB) infection. EC and intestinal tuberculosis (ITB) are diseases that have similar clinical character</w:t>
      </w:r>
      <w:r w:rsidR="008A527A">
        <w:rPr>
          <w:sz w:val="24"/>
          <w:szCs w:val="24"/>
          <w:lang w:val="en-US"/>
        </w:rPr>
        <w:t xml:space="preserve">istics and in some patients the </w:t>
      </w:r>
      <w:r w:rsidR="008A527A">
        <w:rPr>
          <w:lang w:val="en-US"/>
        </w:rPr>
        <w:t xml:space="preserve">endoscopic, </w:t>
      </w:r>
      <w:r w:rsidR="008A527A" w:rsidRPr="008A527A">
        <w:rPr>
          <w:lang w:val="en-US"/>
        </w:rPr>
        <w:t>imaging, and even histological</w:t>
      </w:r>
      <w:r w:rsidR="008A527A">
        <w:rPr>
          <w:sz w:val="24"/>
          <w:szCs w:val="24"/>
          <w:lang w:val="en-US"/>
        </w:rPr>
        <w:t xml:space="preserve"> </w:t>
      </w:r>
      <w:r w:rsidRPr="008A527A">
        <w:rPr>
          <w:sz w:val="24"/>
          <w:szCs w:val="24"/>
          <w:lang w:val="en-US"/>
        </w:rPr>
        <w:t xml:space="preserve">findings may be indistinguishable. </w:t>
      </w:r>
      <w:r w:rsidR="0023173A" w:rsidRPr="00EC323A">
        <w:rPr>
          <w:sz w:val="24"/>
          <w:szCs w:val="24"/>
          <w:lang w:val="en-US"/>
        </w:rPr>
        <w:t>Also, immunosuppressed patients</w:t>
      </w:r>
      <w:r w:rsidRPr="00EC323A">
        <w:rPr>
          <w:sz w:val="24"/>
          <w:szCs w:val="24"/>
          <w:lang w:val="en-US"/>
        </w:rPr>
        <w:t xml:space="preserve"> or with CD</w:t>
      </w:r>
      <w:r w:rsidR="00EC323A" w:rsidRPr="00EC323A">
        <w:rPr>
          <w:sz w:val="24"/>
          <w:szCs w:val="24"/>
          <w:lang w:val="en-US"/>
        </w:rPr>
        <w:t xml:space="preserve"> on </w:t>
      </w:r>
      <w:r w:rsidRPr="00EC323A">
        <w:rPr>
          <w:sz w:val="24"/>
          <w:szCs w:val="24"/>
          <w:lang w:val="en-US"/>
        </w:rPr>
        <w:t>immunomodulatory therapies, are at increased risk of concomitant TB infection</w:t>
      </w:r>
      <w:r w:rsidRPr="0023173A">
        <w:rPr>
          <w:sz w:val="24"/>
          <w:szCs w:val="24"/>
          <w:lang w:val="en-US"/>
        </w:rPr>
        <w:t xml:space="preserve">. </w:t>
      </w:r>
      <w:r w:rsidRPr="00DE7ADF">
        <w:rPr>
          <w:sz w:val="24"/>
          <w:szCs w:val="24"/>
          <w:lang w:val="en-US"/>
        </w:rPr>
        <w:t>For this reason we decided to make a literature review using free terms, with the aim of being able to make a state of the art of both pathologies, as well as providing data that allows the clinician to differentiate them. We use databases as PUBMED, Scielo, Google Scholar, to search information published in English and Spanish.</w:t>
      </w:r>
    </w:p>
    <w:p w14:paraId="0C8A90D7" w14:textId="77777777" w:rsidR="0067022F" w:rsidRPr="006E3A05" w:rsidRDefault="0067022F" w:rsidP="008A527A">
      <w:pPr>
        <w:spacing w:line="480" w:lineRule="auto"/>
        <w:jc w:val="both"/>
        <w:rPr>
          <w:rFonts w:eastAsia="Times New Roman"/>
          <w:color w:val="auto"/>
          <w:sz w:val="24"/>
          <w:szCs w:val="24"/>
          <w:lang w:val="en-US"/>
        </w:rPr>
      </w:pPr>
    </w:p>
    <w:p w14:paraId="3AE34EEA" w14:textId="77777777" w:rsidR="0067022F" w:rsidRPr="006E3A05" w:rsidRDefault="0067022F" w:rsidP="008A527A">
      <w:pPr>
        <w:spacing w:line="480" w:lineRule="auto"/>
        <w:jc w:val="both"/>
        <w:rPr>
          <w:rFonts w:eastAsia="Times New Roman"/>
          <w:color w:val="auto"/>
          <w:sz w:val="24"/>
          <w:szCs w:val="24"/>
          <w:lang w:val="en-US"/>
        </w:rPr>
      </w:pPr>
      <w:r w:rsidRPr="006E3A05">
        <w:rPr>
          <w:rFonts w:eastAsia="Times New Roman"/>
          <w:b/>
          <w:color w:val="auto"/>
          <w:sz w:val="24"/>
          <w:szCs w:val="24"/>
          <w:lang w:val="en-US"/>
        </w:rPr>
        <w:t>Keys Words:</w:t>
      </w:r>
      <w:r w:rsidRPr="006E3A05">
        <w:rPr>
          <w:rFonts w:eastAsia="Times New Roman"/>
          <w:color w:val="auto"/>
          <w:sz w:val="24"/>
          <w:szCs w:val="24"/>
          <w:lang w:val="en-US"/>
        </w:rPr>
        <w:t xml:space="preserve"> Tuberculosis, gastrointestinal diseases, Crohn’s disease, differential diagnosis.</w:t>
      </w:r>
    </w:p>
    <w:p w14:paraId="5D27D906" w14:textId="77777777" w:rsidR="00EB7ABF" w:rsidRPr="008A527A" w:rsidRDefault="00EB7ABF" w:rsidP="008A527A">
      <w:pPr>
        <w:spacing w:line="480" w:lineRule="auto"/>
        <w:jc w:val="both"/>
        <w:rPr>
          <w:rFonts w:eastAsia="Times New Roman"/>
          <w:sz w:val="24"/>
          <w:szCs w:val="24"/>
          <w:lang w:val="en-US"/>
        </w:rPr>
      </w:pPr>
    </w:p>
    <w:p w14:paraId="3D57336F" w14:textId="77777777" w:rsidR="0067022F" w:rsidRPr="008A527A" w:rsidRDefault="0067022F" w:rsidP="008A527A">
      <w:pPr>
        <w:spacing w:line="480" w:lineRule="auto"/>
        <w:jc w:val="both"/>
        <w:rPr>
          <w:rFonts w:eastAsia="Times New Roman"/>
          <w:sz w:val="24"/>
          <w:szCs w:val="24"/>
          <w:lang w:val="en-US"/>
        </w:rPr>
      </w:pPr>
    </w:p>
    <w:p w14:paraId="555D0DA7" w14:textId="77777777" w:rsidR="0067022F" w:rsidRPr="008A527A" w:rsidRDefault="0067022F" w:rsidP="008A527A">
      <w:pPr>
        <w:spacing w:line="480" w:lineRule="auto"/>
        <w:jc w:val="both"/>
        <w:rPr>
          <w:rFonts w:eastAsia="Times New Roman"/>
          <w:sz w:val="24"/>
          <w:szCs w:val="24"/>
          <w:lang w:val="en-US"/>
        </w:rPr>
      </w:pPr>
    </w:p>
    <w:p w14:paraId="343172DC" w14:textId="77777777" w:rsidR="002770B9" w:rsidRPr="008A527A" w:rsidRDefault="002770B9" w:rsidP="008A527A">
      <w:pPr>
        <w:spacing w:line="480" w:lineRule="auto"/>
        <w:jc w:val="both"/>
        <w:rPr>
          <w:rFonts w:eastAsia="Times New Roman"/>
          <w:sz w:val="24"/>
          <w:szCs w:val="24"/>
          <w:lang w:val="en-US"/>
        </w:rPr>
      </w:pPr>
    </w:p>
    <w:p w14:paraId="2EA8BCED" w14:textId="7A07C365" w:rsidR="00EB4EF9" w:rsidRPr="00F47B6F" w:rsidRDefault="00F97EC7" w:rsidP="008A527A">
      <w:pPr>
        <w:spacing w:line="480" w:lineRule="auto"/>
        <w:jc w:val="both"/>
        <w:rPr>
          <w:rFonts w:eastAsia="Times New Roman"/>
          <w:b/>
          <w:sz w:val="24"/>
          <w:szCs w:val="24"/>
        </w:rPr>
      </w:pPr>
      <w:r w:rsidRPr="00F47B6F">
        <w:rPr>
          <w:rFonts w:eastAsia="Times New Roman"/>
          <w:b/>
          <w:sz w:val="24"/>
          <w:szCs w:val="24"/>
        </w:rPr>
        <w:lastRenderedPageBreak/>
        <w:t>INTRODUCCIÓN</w:t>
      </w:r>
    </w:p>
    <w:p w14:paraId="1A64A598" w14:textId="0ED3AFBB" w:rsidR="00EF1FCE" w:rsidRPr="00F464CA" w:rsidRDefault="00F97EC7" w:rsidP="008A527A">
      <w:pPr>
        <w:spacing w:line="480" w:lineRule="auto"/>
        <w:jc w:val="both"/>
        <w:rPr>
          <w:rFonts w:eastAsia="Times New Roman"/>
          <w:sz w:val="24"/>
          <w:szCs w:val="24"/>
        </w:rPr>
      </w:pPr>
      <w:r w:rsidRPr="00F464CA">
        <w:rPr>
          <w:rFonts w:eastAsia="Times New Roman"/>
          <w:sz w:val="24"/>
          <w:szCs w:val="24"/>
        </w:rPr>
        <w:t xml:space="preserve">La tuberculosis es una </w:t>
      </w:r>
      <w:r w:rsidR="009B7A81" w:rsidRPr="00F464CA">
        <w:rPr>
          <w:rFonts w:eastAsia="Times New Roman"/>
          <w:sz w:val="24"/>
          <w:szCs w:val="24"/>
        </w:rPr>
        <w:t xml:space="preserve">enfermedad infecciosa, </w:t>
      </w:r>
      <w:r w:rsidR="00EF1FCE" w:rsidRPr="00F464CA">
        <w:rPr>
          <w:rFonts w:eastAsia="Times New Roman"/>
          <w:sz w:val="24"/>
          <w:szCs w:val="24"/>
        </w:rPr>
        <w:t xml:space="preserve">considerada </w:t>
      </w:r>
      <w:r w:rsidR="00A635FE" w:rsidRPr="00F464CA">
        <w:rPr>
          <w:rFonts w:eastAsia="Times New Roman"/>
          <w:sz w:val="24"/>
          <w:szCs w:val="24"/>
        </w:rPr>
        <w:t xml:space="preserve">entre </w:t>
      </w:r>
      <w:r w:rsidRPr="00F464CA">
        <w:rPr>
          <w:rFonts w:eastAsia="Times New Roman"/>
          <w:sz w:val="24"/>
          <w:szCs w:val="24"/>
        </w:rPr>
        <w:t>las principales amenazas a la salud p</w:t>
      </w:r>
      <w:r w:rsidR="004E33DA" w:rsidRPr="00F464CA">
        <w:rPr>
          <w:rFonts w:eastAsia="Times New Roman"/>
          <w:sz w:val="24"/>
          <w:szCs w:val="24"/>
        </w:rPr>
        <w:t>ública que enfrenta el mundo</w:t>
      </w:r>
      <w:r w:rsidR="00F92234">
        <w:rPr>
          <w:rFonts w:eastAsia="Times New Roman"/>
          <w:sz w:val="24"/>
          <w:szCs w:val="24"/>
        </w:rPr>
        <w:t xml:space="preserve"> </w:t>
      </w:r>
      <w:r w:rsidR="003A3DFA" w:rsidRPr="00F464CA">
        <w:rPr>
          <w:rFonts w:eastAsia="Times New Roman"/>
          <w:sz w:val="24"/>
          <w:szCs w:val="24"/>
        </w:rPr>
        <w:t>[1]</w:t>
      </w:r>
      <w:r w:rsidR="009B7A81" w:rsidRPr="00F464CA">
        <w:rPr>
          <w:rFonts w:eastAsia="Times New Roman"/>
          <w:sz w:val="24"/>
          <w:szCs w:val="24"/>
        </w:rPr>
        <w:t>. Est</w:t>
      </w:r>
      <w:r w:rsidRPr="00F464CA">
        <w:rPr>
          <w:rFonts w:eastAsia="Times New Roman"/>
          <w:sz w:val="24"/>
          <w:szCs w:val="24"/>
        </w:rPr>
        <w:t xml:space="preserve">a epidemia se está expandiendo y </w:t>
      </w:r>
      <w:r w:rsidR="00EF1FCE" w:rsidRPr="00F464CA">
        <w:rPr>
          <w:rFonts w:eastAsia="Times New Roman"/>
          <w:sz w:val="24"/>
          <w:szCs w:val="24"/>
        </w:rPr>
        <w:t xml:space="preserve">se estima que hasta </w:t>
      </w:r>
      <w:r w:rsidRPr="00F464CA">
        <w:rPr>
          <w:rFonts w:eastAsia="Times New Roman"/>
          <w:sz w:val="24"/>
          <w:szCs w:val="24"/>
        </w:rPr>
        <w:t xml:space="preserve">un tercio de la población mundial está infectada, la mayoría </w:t>
      </w:r>
      <w:r w:rsidR="000F3227" w:rsidRPr="00F464CA">
        <w:rPr>
          <w:rFonts w:eastAsia="Times New Roman"/>
          <w:sz w:val="24"/>
          <w:szCs w:val="24"/>
        </w:rPr>
        <w:t>en</w:t>
      </w:r>
      <w:r w:rsidRPr="00F464CA">
        <w:rPr>
          <w:rFonts w:eastAsia="Times New Roman"/>
          <w:sz w:val="24"/>
          <w:szCs w:val="24"/>
        </w:rPr>
        <w:t xml:space="preserve"> países en </w:t>
      </w:r>
      <w:r w:rsidR="00EF1FCE" w:rsidRPr="00F464CA">
        <w:rPr>
          <w:rFonts w:eastAsia="Times New Roman"/>
          <w:sz w:val="24"/>
          <w:szCs w:val="24"/>
        </w:rPr>
        <w:t xml:space="preserve">vías de </w:t>
      </w:r>
      <w:r w:rsidRPr="00F464CA">
        <w:rPr>
          <w:rFonts w:eastAsia="Times New Roman"/>
          <w:sz w:val="24"/>
          <w:szCs w:val="24"/>
        </w:rPr>
        <w:t>desarrollo</w:t>
      </w:r>
      <w:r w:rsidR="00FE7657">
        <w:rPr>
          <w:rFonts w:eastAsia="Times New Roman"/>
          <w:sz w:val="24"/>
          <w:szCs w:val="24"/>
        </w:rPr>
        <w:t xml:space="preserve"> [2]. E</w:t>
      </w:r>
      <w:r w:rsidR="000F3227" w:rsidRPr="00F464CA">
        <w:rPr>
          <w:rFonts w:eastAsia="Times New Roman"/>
          <w:sz w:val="24"/>
          <w:szCs w:val="24"/>
        </w:rPr>
        <w:t xml:space="preserve">s </w:t>
      </w:r>
      <w:r w:rsidR="003A3DFA" w:rsidRPr="00F464CA">
        <w:rPr>
          <w:rFonts w:eastAsia="Times New Roman"/>
          <w:sz w:val="24"/>
          <w:szCs w:val="24"/>
        </w:rPr>
        <w:t xml:space="preserve">responsable hasta </w:t>
      </w:r>
      <w:r w:rsidR="000F3227" w:rsidRPr="00F464CA">
        <w:rPr>
          <w:rFonts w:eastAsia="Times New Roman"/>
          <w:sz w:val="24"/>
          <w:szCs w:val="24"/>
        </w:rPr>
        <w:t xml:space="preserve">de </w:t>
      </w:r>
      <w:r w:rsidR="003A3DFA" w:rsidRPr="00F464CA">
        <w:rPr>
          <w:rFonts w:eastAsia="Times New Roman"/>
          <w:sz w:val="24"/>
          <w:szCs w:val="24"/>
        </w:rPr>
        <w:t xml:space="preserve">9 millones de muertes anuales. En </w:t>
      </w:r>
      <w:r w:rsidR="004E6208">
        <w:rPr>
          <w:rFonts w:eastAsia="Times New Roman"/>
          <w:sz w:val="24"/>
          <w:szCs w:val="24"/>
        </w:rPr>
        <w:t xml:space="preserve">el año </w:t>
      </w:r>
      <w:r w:rsidR="003A3DFA" w:rsidRPr="00F464CA">
        <w:rPr>
          <w:rFonts w:eastAsia="Times New Roman"/>
          <w:sz w:val="24"/>
          <w:szCs w:val="24"/>
        </w:rPr>
        <w:t xml:space="preserve">2011, la </w:t>
      </w:r>
      <w:r w:rsidR="009B7A81" w:rsidRPr="00F464CA">
        <w:rPr>
          <w:rFonts w:eastAsia="Times New Roman"/>
          <w:sz w:val="24"/>
          <w:szCs w:val="24"/>
        </w:rPr>
        <w:t xml:space="preserve">OMS registró 6,2 millones </w:t>
      </w:r>
      <w:r w:rsidR="00F92234">
        <w:rPr>
          <w:rFonts w:eastAsia="Times New Roman"/>
          <w:sz w:val="24"/>
          <w:szCs w:val="24"/>
        </w:rPr>
        <w:t xml:space="preserve">de </w:t>
      </w:r>
      <w:r w:rsidR="009B7A81" w:rsidRPr="00F464CA">
        <w:rPr>
          <w:rFonts w:eastAsia="Times New Roman"/>
          <w:sz w:val="24"/>
          <w:szCs w:val="24"/>
        </w:rPr>
        <w:t>casos</w:t>
      </w:r>
      <w:r w:rsidR="0072001D">
        <w:rPr>
          <w:rFonts w:eastAsia="Times New Roman"/>
          <w:sz w:val="24"/>
          <w:szCs w:val="24"/>
        </w:rPr>
        <w:t xml:space="preserve"> en el mundo, d</w:t>
      </w:r>
      <w:r w:rsidR="003A3DFA" w:rsidRPr="00F464CA">
        <w:rPr>
          <w:rFonts w:eastAsia="Times New Roman"/>
          <w:sz w:val="24"/>
          <w:szCs w:val="24"/>
        </w:rPr>
        <w:t xml:space="preserve">e estos, 5,8 millones fueron diagnosticados recientemente, con un 15% </w:t>
      </w:r>
      <w:r w:rsidR="00923608" w:rsidRPr="00F464CA">
        <w:rPr>
          <w:rFonts w:eastAsia="Times New Roman"/>
          <w:sz w:val="24"/>
          <w:szCs w:val="24"/>
        </w:rPr>
        <w:t>de casos con TB extrapulmonar [</w:t>
      </w:r>
      <w:r w:rsidR="005C776D" w:rsidRPr="00F464CA">
        <w:rPr>
          <w:rFonts w:eastAsia="Times New Roman"/>
          <w:sz w:val="24"/>
          <w:szCs w:val="24"/>
        </w:rPr>
        <w:t>3</w:t>
      </w:r>
      <w:r w:rsidR="003A3DFA" w:rsidRPr="00F464CA">
        <w:rPr>
          <w:rFonts w:eastAsia="Times New Roman"/>
          <w:sz w:val="24"/>
          <w:szCs w:val="24"/>
        </w:rPr>
        <w:t>].</w:t>
      </w:r>
      <w:r w:rsidRPr="00F464CA">
        <w:rPr>
          <w:rFonts w:eastAsia="Times New Roman"/>
          <w:sz w:val="24"/>
          <w:szCs w:val="24"/>
        </w:rPr>
        <w:t xml:space="preserve"> </w:t>
      </w:r>
    </w:p>
    <w:p w14:paraId="5E702CA7" w14:textId="0C830388" w:rsidR="00EB4EF9" w:rsidRPr="00F464CA" w:rsidRDefault="00EF1FCE" w:rsidP="008A527A">
      <w:pPr>
        <w:spacing w:line="480" w:lineRule="auto"/>
        <w:jc w:val="both"/>
        <w:rPr>
          <w:rFonts w:eastAsia="Times New Roman"/>
          <w:sz w:val="24"/>
          <w:szCs w:val="24"/>
        </w:rPr>
      </w:pPr>
      <w:r w:rsidRPr="00F464CA">
        <w:rPr>
          <w:rFonts w:eastAsia="Times New Roman"/>
          <w:sz w:val="24"/>
          <w:szCs w:val="24"/>
        </w:rPr>
        <w:t>La preocupación radica en que su</w:t>
      </w:r>
      <w:r w:rsidR="00F97EC7" w:rsidRPr="00F464CA">
        <w:rPr>
          <w:rFonts w:eastAsia="Times New Roman"/>
          <w:sz w:val="24"/>
          <w:szCs w:val="24"/>
        </w:rPr>
        <w:t xml:space="preserve"> i</w:t>
      </w:r>
      <w:r w:rsidR="003222BF" w:rsidRPr="00F464CA">
        <w:rPr>
          <w:rFonts w:eastAsia="Times New Roman"/>
          <w:sz w:val="24"/>
          <w:szCs w:val="24"/>
        </w:rPr>
        <w:t>ncidencia está aumentando en</w:t>
      </w:r>
      <w:r w:rsidR="00F97EC7" w:rsidRPr="00F464CA">
        <w:rPr>
          <w:rFonts w:eastAsia="Times New Roman"/>
          <w:sz w:val="24"/>
          <w:szCs w:val="24"/>
        </w:rPr>
        <w:t xml:space="preserve"> </w:t>
      </w:r>
      <w:r w:rsidR="003222BF" w:rsidRPr="00F464CA">
        <w:rPr>
          <w:rFonts w:eastAsia="Times New Roman"/>
          <w:sz w:val="24"/>
          <w:szCs w:val="24"/>
        </w:rPr>
        <w:t>países desarrollados debido a fenómenos migratorios</w:t>
      </w:r>
      <w:r w:rsidRPr="00F464CA">
        <w:rPr>
          <w:rFonts w:eastAsia="Times New Roman"/>
          <w:sz w:val="24"/>
          <w:szCs w:val="24"/>
        </w:rPr>
        <w:t xml:space="preserve"> a gran escala, </w:t>
      </w:r>
      <w:r w:rsidR="009B7A81" w:rsidRPr="00F464CA">
        <w:rPr>
          <w:rFonts w:eastAsia="Times New Roman"/>
          <w:sz w:val="24"/>
          <w:szCs w:val="24"/>
        </w:rPr>
        <w:t xml:space="preserve">a </w:t>
      </w:r>
      <w:r w:rsidRPr="00F464CA">
        <w:rPr>
          <w:rFonts w:eastAsia="Times New Roman"/>
          <w:sz w:val="24"/>
          <w:szCs w:val="24"/>
        </w:rPr>
        <w:t xml:space="preserve">la pandemia de la infección por </w:t>
      </w:r>
      <w:r w:rsidR="00A635FE" w:rsidRPr="00F464CA">
        <w:rPr>
          <w:rFonts w:eastAsia="Times New Roman"/>
          <w:sz w:val="24"/>
          <w:szCs w:val="24"/>
        </w:rPr>
        <w:t xml:space="preserve">el </w:t>
      </w:r>
      <w:r w:rsidR="00EC1AE9" w:rsidRPr="00F464CA">
        <w:rPr>
          <w:rFonts w:eastAsia="Times New Roman"/>
          <w:sz w:val="24"/>
          <w:szCs w:val="24"/>
        </w:rPr>
        <w:t>v</w:t>
      </w:r>
      <w:r w:rsidRPr="00F464CA">
        <w:rPr>
          <w:rFonts w:eastAsia="Times New Roman"/>
          <w:sz w:val="24"/>
          <w:szCs w:val="24"/>
        </w:rPr>
        <w:t>irus de</w:t>
      </w:r>
      <w:r w:rsidR="00EC1AE9" w:rsidRPr="00F464CA">
        <w:rPr>
          <w:rFonts w:eastAsia="Times New Roman"/>
          <w:sz w:val="24"/>
          <w:szCs w:val="24"/>
        </w:rPr>
        <w:t xml:space="preserve"> inmunodeficiencia humana</w:t>
      </w:r>
      <w:r w:rsidR="00F97EC7" w:rsidRPr="00F464CA">
        <w:rPr>
          <w:rFonts w:eastAsia="Times New Roman"/>
          <w:sz w:val="24"/>
          <w:szCs w:val="24"/>
        </w:rPr>
        <w:t xml:space="preserve"> </w:t>
      </w:r>
      <w:r w:rsidRPr="00F464CA">
        <w:rPr>
          <w:rFonts w:eastAsia="Times New Roman"/>
          <w:sz w:val="24"/>
          <w:szCs w:val="24"/>
        </w:rPr>
        <w:t xml:space="preserve">y el uso </w:t>
      </w:r>
      <w:r w:rsidR="000063B9">
        <w:rPr>
          <w:rFonts w:eastAsia="Times New Roman"/>
          <w:sz w:val="24"/>
          <w:szCs w:val="24"/>
        </w:rPr>
        <w:t xml:space="preserve">creciente </w:t>
      </w:r>
      <w:r w:rsidRPr="00F464CA">
        <w:rPr>
          <w:rFonts w:eastAsia="Times New Roman"/>
          <w:sz w:val="24"/>
          <w:szCs w:val="24"/>
        </w:rPr>
        <w:t>de terapias inmunosupresoras en diferentes enfermedades</w:t>
      </w:r>
      <w:r w:rsidR="00A635FE" w:rsidRPr="00F464CA">
        <w:rPr>
          <w:rFonts w:eastAsia="Times New Roman"/>
          <w:sz w:val="24"/>
          <w:szCs w:val="24"/>
        </w:rPr>
        <w:t xml:space="preserve">. </w:t>
      </w:r>
      <w:r w:rsidR="007A0EF7">
        <w:rPr>
          <w:rFonts w:eastAsia="Times New Roman"/>
          <w:sz w:val="24"/>
          <w:szCs w:val="24"/>
        </w:rPr>
        <w:t>A</w:t>
      </w:r>
      <w:r w:rsidRPr="00F464CA">
        <w:rPr>
          <w:rFonts w:eastAsia="Times New Roman"/>
          <w:sz w:val="24"/>
          <w:szCs w:val="24"/>
        </w:rPr>
        <w:t xml:space="preserve"> este problema se le suma </w:t>
      </w:r>
      <w:r w:rsidR="00F97EC7" w:rsidRPr="00F464CA">
        <w:rPr>
          <w:rFonts w:eastAsia="Times New Roman"/>
          <w:sz w:val="24"/>
          <w:szCs w:val="24"/>
        </w:rPr>
        <w:t>el surgimiento de la tuberculosis multidrogorresistente (TB MDR) y la tuberculosis extensamente resistente (TB XDR</w:t>
      </w:r>
      <w:r w:rsidRPr="00F464CA">
        <w:rPr>
          <w:rFonts w:eastAsia="Times New Roman"/>
          <w:sz w:val="24"/>
          <w:szCs w:val="24"/>
        </w:rPr>
        <w:t>)</w:t>
      </w:r>
      <w:r w:rsidR="003A3DFA" w:rsidRPr="00F464CA">
        <w:rPr>
          <w:rFonts w:eastAsia="Times New Roman"/>
          <w:sz w:val="24"/>
          <w:szCs w:val="24"/>
        </w:rPr>
        <w:t xml:space="preserve"> [</w:t>
      </w:r>
      <w:r w:rsidR="00DA29A8" w:rsidRPr="00F464CA">
        <w:rPr>
          <w:rFonts w:eastAsia="Times New Roman"/>
          <w:sz w:val="24"/>
          <w:szCs w:val="24"/>
        </w:rPr>
        <w:t>1,</w:t>
      </w:r>
      <w:r w:rsidR="003A3DFA" w:rsidRPr="00F464CA">
        <w:rPr>
          <w:rFonts w:eastAsia="Times New Roman"/>
          <w:sz w:val="24"/>
          <w:szCs w:val="24"/>
        </w:rPr>
        <w:t>2].</w:t>
      </w:r>
    </w:p>
    <w:p w14:paraId="106DE188" w14:textId="7E6EF15D" w:rsidR="00EB4EF9" w:rsidRPr="00F464CA" w:rsidRDefault="003A3DFA" w:rsidP="008A527A">
      <w:pPr>
        <w:pStyle w:val="CuerpoA"/>
        <w:spacing w:line="480" w:lineRule="auto"/>
        <w:jc w:val="both"/>
        <w:rPr>
          <w:rFonts w:ascii="Arial" w:eastAsia="Times New Roman" w:hAnsi="Arial" w:cs="Arial"/>
          <w:sz w:val="24"/>
          <w:szCs w:val="24"/>
        </w:rPr>
      </w:pPr>
      <w:r w:rsidRPr="00F464CA">
        <w:rPr>
          <w:rFonts w:ascii="Arial" w:eastAsia="Times New Roman" w:hAnsi="Arial" w:cs="Arial"/>
          <w:sz w:val="24"/>
          <w:szCs w:val="24"/>
        </w:rPr>
        <w:t xml:space="preserve">La </w:t>
      </w:r>
      <w:r w:rsidR="00802CBF" w:rsidRPr="00F464CA">
        <w:rPr>
          <w:rFonts w:ascii="Arial" w:eastAsia="Times New Roman" w:hAnsi="Arial" w:cs="Arial"/>
          <w:sz w:val="24"/>
          <w:szCs w:val="24"/>
        </w:rPr>
        <w:t xml:space="preserve">TB se puede presentar en todo el organismo, </w:t>
      </w:r>
      <w:r w:rsidR="009B7A81" w:rsidRPr="00F464CA">
        <w:rPr>
          <w:rFonts w:ascii="Arial" w:eastAsia="Times New Roman" w:hAnsi="Arial" w:cs="Arial"/>
          <w:sz w:val="24"/>
          <w:szCs w:val="24"/>
        </w:rPr>
        <w:t>pero el foco de entrada y órgano mayormente afectado es el pulmón</w:t>
      </w:r>
      <w:r w:rsidR="00802CBF" w:rsidRPr="00F464CA">
        <w:rPr>
          <w:rFonts w:ascii="Arial" w:eastAsia="Times New Roman" w:hAnsi="Arial" w:cs="Arial"/>
          <w:sz w:val="24"/>
          <w:szCs w:val="24"/>
        </w:rPr>
        <w:t xml:space="preserve"> (esta </w:t>
      </w:r>
      <w:r w:rsidR="009B7A81" w:rsidRPr="00F464CA">
        <w:rPr>
          <w:rFonts w:ascii="Arial" w:eastAsia="Times New Roman" w:hAnsi="Arial" w:cs="Arial"/>
          <w:sz w:val="24"/>
          <w:szCs w:val="24"/>
        </w:rPr>
        <w:t>es</w:t>
      </w:r>
      <w:r w:rsidR="00802CBF" w:rsidRPr="00F464CA">
        <w:rPr>
          <w:rFonts w:ascii="Arial" w:eastAsia="Times New Roman" w:hAnsi="Arial" w:cs="Arial"/>
          <w:sz w:val="24"/>
          <w:szCs w:val="24"/>
        </w:rPr>
        <w:t xml:space="preserve"> la forma primaria de la enfermedad)</w:t>
      </w:r>
      <w:r w:rsidR="00A46067">
        <w:rPr>
          <w:rFonts w:ascii="Arial" w:eastAsia="Times New Roman" w:hAnsi="Arial" w:cs="Arial"/>
          <w:sz w:val="24"/>
          <w:szCs w:val="24"/>
        </w:rPr>
        <w:t xml:space="preserve">. El </w:t>
      </w:r>
      <w:r w:rsidR="009B7A81" w:rsidRPr="00F464CA">
        <w:rPr>
          <w:rStyle w:val="Ninguno"/>
          <w:rFonts w:ascii="Arial" w:hAnsi="Arial" w:cs="Arial"/>
          <w:sz w:val="24"/>
          <w:szCs w:val="24"/>
        </w:rPr>
        <w:t xml:space="preserve">compromiso </w:t>
      </w:r>
      <w:r w:rsidR="00802CBF" w:rsidRPr="00F464CA">
        <w:rPr>
          <w:rStyle w:val="Ninguno"/>
          <w:rFonts w:ascii="Arial" w:hAnsi="Arial" w:cs="Arial"/>
          <w:sz w:val="24"/>
          <w:szCs w:val="24"/>
        </w:rPr>
        <w:t>extrapulmonar se presenta hasta en el 20%</w:t>
      </w:r>
      <w:r w:rsidR="00DA764F">
        <w:rPr>
          <w:rStyle w:val="Ninguno"/>
          <w:rFonts w:ascii="Arial" w:hAnsi="Arial" w:cs="Arial"/>
          <w:sz w:val="24"/>
          <w:szCs w:val="24"/>
        </w:rPr>
        <w:t xml:space="preserve"> de pacientes inmunocompetentes</w:t>
      </w:r>
      <w:r w:rsidR="00802CBF" w:rsidRPr="00F464CA">
        <w:rPr>
          <w:rStyle w:val="Ninguno"/>
          <w:rFonts w:ascii="Arial" w:hAnsi="Arial" w:cs="Arial"/>
          <w:sz w:val="24"/>
          <w:szCs w:val="24"/>
        </w:rPr>
        <w:t xml:space="preserve"> y en el 50% de pacientes inmun</w:t>
      </w:r>
      <w:r w:rsidR="00A46067">
        <w:rPr>
          <w:rStyle w:val="Ninguno"/>
          <w:rFonts w:ascii="Arial" w:hAnsi="Arial" w:cs="Arial"/>
          <w:sz w:val="24"/>
          <w:szCs w:val="24"/>
        </w:rPr>
        <w:t>odeprimidos. L</w:t>
      </w:r>
      <w:r w:rsidR="00680B1E" w:rsidRPr="00F464CA">
        <w:rPr>
          <w:rStyle w:val="Ninguno"/>
          <w:rFonts w:ascii="Arial" w:hAnsi="Arial" w:cs="Arial"/>
          <w:sz w:val="24"/>
          <w:szCs w:val="24"/>
        </w:rPr>
        <w:t xml:space="preserve">a TBI </w:t>
      </w:r>
      <w:r w:rsidR="00802CBF" w:rsidRPr="00F464CA">
        <w:rPr>
          <w:rStyle w:val="Ninguno"/>
          <w:rFonts w:ascii="Arial" w:hAnsi="Arial" w:cs="Arial"/>
          <w:sz w:val="24"/>
          <w:szCs w:val="24"/>
        </w:rPr>
        <w:t>es la sexta causa d</w:t>
      </w:r>
      <w:r w:rsidR="00A46067">
        <w:rPr>
          <w:rStyle w:val="Ninguno"/>
          <w:rFonts w:ascii="Arial" w:hAnsi="Arial" w:cs="Arial"/>
          <w:sz w:val="24"/>
          <w:szCs w:val="24"/>
        </w:rPr>
        <w:t>e TB extrapulmonar;</w:t>
      </w:r>
      <w:r w:rsidR="00FB1430" w:rsidRPr="00F464CA">
        <w:rPr>
          <w:rStyle w:val="Ninguno"/>
          <w:rFonts w:ascii="Arial" w:hAnsi="Arial" w:cs="Arial"/>
          <w:sz w:val="24"/>
          <w:szCs w:val="24"/>
        </w:rPr>
        <w:t xml:space="preserve"> en el tracto digestivo</w:t>
      </w:r>
      <w:r w:rsidR="00D904BC" w:rsidRPr="00F464CA">
        <w:rPr>
          <w:rStyle w:val="Ninguno"/>
          <w:rFonts w:ascii="Arial" w:hAnsi="Arial" w:cs="Arial"/>
          <w:sz w:val="24"/>
          <w:szCs w:val="24"/>
        </w:rPr>
        <w:t xml:space="preserve"> el compromiso </w:t>
      </w:r>
      <w:r w:rsidR="00957898">
        <w:rPr>
          <w:rStyle w:val="Ninguno"/>
          <w:rFonts w:ascii="Arial" w:hAnsi="Arial" w:cs="Arial"/>
          <w:sz w:val="24"/>
          <w:szCs w:val="24"/>
        </w:rPr>
        <w:t xml:space="preserve">se presenta </w:t>
      </w:r>
      <w:r w:rsidR="00802CBF" w:rsidRPr="00F464CA">
        <w:rPr>
          <w:rStyle w:val="Ninguno"/>
          <w:rFonts w:ascii="Arial" w:hAnsi="Arial" w:cs="Arial"/>
          <w:sz w:val="24"/>
          <w:szCs w:val="24"/>
        </w:rPr>
        <w:t xml:space="preserve">a nivel de la región ileocecal </w:t>
      </w:r>
      <w:r w:rsidR="00D904BC" w:rsidRPr="00F464CA">
        <w:rPr>
          <w:rStyle w:val="Ninguno"/>
          <w:rFonts w:ascii="Arial" w:hAnsi="Arial" w:cs="Arial"/>
          <w:sz w:val="24"/>
          <w:szCs w:val="24"/>
        </w:rPr>
        <w:t>en el 90% de los casos</w:t>
      </w:r>
      <w:r w:rsidR="000F3227" w:rsidRPr="00F464CA">
        <w:rPr>
          <w:rStyle w:val="Ninguno"/>
          <w:rFonts w:ascii="Arial" w:hAnsi="Arial" w:cs="Arial"/>
          <w:sz w:val="24"/>
          <w:szCs w:val="24"/>
        </w:rPr>
        <w:t xml:space="preserve"> </w:t>
      </w:r>
      <w:r w:rsidR="005C776D" w:rsidRPr="00F464CA">
        <w:rPr>
          <w:rStyle w:val="Ninguno"/>
          <w:rFonts w:ascii="Arial" w:hAnsi="Arial" w:cs="Arial"/>
          <w:sz w:val="24"/>
          <w:szCs w:val="24"/>
        </w:rPr>
        <w:t>[4,5</w:t>
      </w:r>
      <w:r w:rsidR="00802CBF" w:rsidRPr="00F464CA">
        <w:rPr>
          <w:rStyle w:val="Ninguno"/>
          <w:rFonts w:ascii="Arial" w:hAnsi="Arial" w:cs="Arial"/>
          <w:sz w:val="24"/>
          <w:szCs w:val="24"/>
        </w:rPr>
        <w:t>].</w:t>
      </w:r>
      <w:r w:rsidR="00802CBF" w:rsidRPr="00F464CA">
        <w:rPr>
          <w:rFonts w:ascii="Arial" w:eastAsia="Times New Roman" w:hAnsi="Arial" w:cs="Arial"/>
          <w:sz w:val="24"/>
          <w:szCs w:val="24"/>
          <w:bdr w:val="none" w:sz="0" w:space="0" w:color="auto"/>
        </w:rPr>
        <w:t xml:space="preserve"> Los síntomas </w:t>
      </w:r>
      <w:r w:rsidR="005F1403" w:rsidRPr="00F464CA">
        <w:rPr>
          <w:rFonts w:ascii="Arial" w:eastAsia="Times New Roman" w:hAnsi="Arial" w:cs="Arial"/>
          <w:sz w:val="24"/>
          <w:szCs w:val="24"/>
          <w:bdr w:val="none" w:sz="0" w:space="0" w:color="auto"/>
        </w:rPr>
        <w:t>gastrointestinales</w:t>
      </w:r>
      <w:r w:rsidR="00802CBF" w:rsidRPr="00F464CA">
        <w:rPr>
          <w:rFonts w:ascii="Arial" w:eastAsia="Times New Roman" w:hAnsi="Arial" w:cs="Arial"/>
          <w:sz w:val="24"/>
          <w:szCs w:val="24"/>
          <w:bdr w:val="none" w:sz="0" w:space="0" w:color="auto"/>
        </w:rPr>
        <w:t xml:space="preserve"> son inespecíficos</w:t>
      </w:r>
      <w:r w:rsidR="008A746F">
        <w:rPr>
          <w:rFonts w:ascii="Arial" w:eastAsia="Times New Roman" w:hAnsi="Arial" w:cs="Arial"/>
          <w:sz w:val="24"/>
          <w:szCs w:val="24"/>
          <w:bdr w:val="none" w:sz="0" w:space="0" w:color="auto"/>
        </w:rPr>
        <w:t>, variables y</w:t>
      </w:r>
      <w:r w:rsidR="00E66FE2">
        <w:rPr>
          <w:rFonts w:ascii="Arial" w:eastAsia="Times New Roman" w:hAnsi="Arial" w:cs="Arial"/>
          <w:sz w:val="24"/>
          <w:szCs w:val="24"/>
          <w:bdr w:val="none" w:sz="0" w:space="0" w:color="auto"/>
        </w:rPr>
        <w:t xml:space="preserve"> </w:t>
      </w:r>
      <w:r w:rsidR="00D904BC" w:rsidRPr="00F464CA">
        <w:rPr>
          <w:rFonts w:ascii="Arial" w:eastAsia="Times New Roman" w:hAnsi="Arial" w:cs="Arial"/>
          <w:sz w:val="24"/>
          <w:szCs w:val="24"/>
          <w:bdr w:val="none" w:sz="0" w:space="0" w:color="auto"/>
        </w:rPr>
        <w:t xml:space="preserve">pueden simular otros trastornos como la </w:t>
      </w:r>
      <w:r w:rsidR="00F97EC7" w:rsidRPr="00F464CA">
        <w:rPr>
          <w:rFonts w:ascii="Arial" w:eastAsia="Times New Roman" w:hAnsi="Arial" w:cs="Arial"/>
          <w:sz w:val="24"/>
          <w:szCs w:val="24"/>
        </w:rPr>
        <w:t>enfermedad inflamatoria intestinal (EII), malignidad del colon o infecciones gastrointestinales</w:t>
      </w:r>
      <w:r w:rsidR="00D904BC" w:rsidRPr="00F464CA">
        <w:rPr>
          <w:rFonts w:ascii="Arial" w:eastAsia="Times New Roman" w:hAnsi="Arial" w:cs="Arial"/>
          <w:sz w:val="24"/>
          <w:szCs w:val="24"/>
        </w:rPr>
        <w:t xml:space="preserve"> [3,4,5]. </w:t>
      </w:r>
      <w:r w:rsidR="00EF1FCE" w:rsidRPr="00F464CA">
        <w:rPr>
          <w:rFonts w:ascii="Arial" w:eastAsia="Times New Roman" w:hAnsi="Arial" w:cs="Arial"/>
          <w:sz w:val="24"/>
          <w:szCs w:val="24"/>
        </w:rPr>
        <w:t xml:space="preserve">La </w:t>
      </w:r>
      <w:r w:rsidR="009A2966" w:rsidRPr="00F464CA">
        <w:rPr>
          <w:rFonts w:ascii="Arial" w:eastAsia="Times New Roman" w:hAnsi="Arial" w:cs="Arial"/>
          <w:sz w:val="24"/>
          <w:szCs w:val="24"/>
        </w:rPr>
        <w:t xml:space="preserve">TBI </w:t>
      </w:r>
      <w:r w:rsidR="00F97EC7" w:rsidRPr="00F464CA">
        <w:rPr>
          <w:rFonts w:ascii="Arial" w:eastAsia="Times New Roman" w:hAnsi="Arial" w:cs="Arial"/>
          <w:sz w:val="24"/>
          <w:szCs w:val="24"/>
        </w:rPr>
        <w:t xml:space="preserve">es causada principalmente por </w:t>
      </w:r>
      <w:r w:rsidR="00F97EC7" w:rsidRPr="00F464CA">
        <w:rPr>
          <w:rFonts w:ascii="Arial" w:eastAsia="Times New Roman" w:hAnsi="Arial" w:cs="Arial"/>
          <w:i/>
          <w:sz w:val="24"/>
          <w:szCs w:val="24"/>
        </w:rPr>
        <w:t>Mycobacterium tuberculosis</w:t>
      </w:r>
      <w:r w:rsidR="00F97EC7" w:rsidRPr="00F464CA">
        <w:rPr>
          <w:rFonts w:ascii="Arial" w:eastAsia="Times New Roman" w:hAnsi="Arial" w:cs="Arial"/>
          <w:sz w:val="24"/>
          <w:szCs w:val="24"/>
        </w:rPr>
        <w:t xml:space="preserve"> y en menor medida por </w:t>
      </w:r>
      <w:r w:rsidR="00F97EC7" w:rsidRPr="00F464CA">
        <w:rPr>
          <w:rFonts w:ascii="Arial" w:eastAsia="Times New Roman" w:hAnsi="Arial" w:cs="Arial"/>
          <w:i/>
          <w:sz w:val="24"/>
          <w:szCs w:val="24"/>
        </w:rPr>
        <w:t>Mycobacterium bovis</w:t>
      </w:r>
      <w:r w:rsidR="00D904BC" w:rsidRPr="00F464CA">
        <w:rPr>
          <w:rFonts w:ascii="Arial" w:eastAsia="Times New Roman" w:hAnsi="Arial" w:cs="Arial"/>
          <w:sz w:val="24"/>
          <w:szCs w:val="24"/>
        </w:rPr>
        <w:t xml:space="preserve"> [</w:t>
      </w:r>
      <w:r w:rsidR="008006B7">
        <w:rPr>
          <w:rFonts w:ascii="Arial" w:eastAsia="Times New Roman" w:hAnsi="Arial" w:cs="Arial"/>
          <w:sz w:val="24"/>
          <w:szCs w:val="24"/>
        </w:rPr>
        <w:t>4]</w:t>
      </w:r>
      <w:r w:rsidR="00D904BC" w:rsidRPr="00F464CA">
        <w:rPr>
          <w:rFonts w:ascii="Arial" w:eastAsia="Times New Roman" w:hAnsi="Arial" w:cs="Arial"/>
          <w:sz w:val="24"/>
          <w:szCs w:val="24"/>
        </w:rPr>
        <w:t>.</w:t>
      </w:r>
      <w:r w:rsidR="00F97EC7" w:rsidRPr="00F464CA">
        <w:rPr>
          <w:rFonts w:ascii="Arial" w:eastAsia="Times New Roman" w:hAnsi="Arial" w:cs="Arial"/>
          <w:sz w:val="24"/>
          <w:szCs w:val="24"/>
        </w:rPr>
        <w:t xml:space="preserve"> </w:t>
      </w:r>
    </w:p>
    <w:p w14:paraId="3B297ADD" w14:textId="49244FF9" w:rsidR="009B7A81" w:rsidRPr="00F464CA" w:rsidRDefault="00F97EC7" w:rsidP="008A527A">
      <w:pPr>
        <w:spacing w:line="480" w:lineRule="auto"/>
        <w:jc w:val="both"/>
        <w:rPr>
          <w:rFonts w:eastAsia="Times New Roman"/>
          <w:sz w:val="24"/>
          <w:szCs w:val="24"/>
        </w:rPr>
      </w:pPr>
      <w:r w:rsidRPr="00F464CA">
        <w:rPr>
          <w:rFonts w:eastAsia="Times New Roman"/>
          <w:sz w:val="24"/>
          <w:szCs w:val="24"/>
        </w:rPr>
        <w:lastRenderedPageBreak/>
        <w:t xml:space="preserve">Aunque existe una variabilidad significativa en la prevalencia de la </w:t>
      </w:r>
      <w:r w:rsidR="00010A74" w:rsidRPr="00F464CA">
        <w:rPr>
          <w:rFonts w:eastAsia="Times New Roman"/>
          <w:sz w:val="24"/>
          <w:szCs w:val="24"/>
        </w:rPr>
        <w:t xml:space="preserve">TBI </w:t>
      </w:r>
      <w:r w:rsidR="008A746F">
        <w:rPr>
          <w:rFonts w:eastAsia="Times New Roman"/>
          <w:sz w:val="24"/>
          <w:szCs w:val="24"/>
        </w:rPr>
        <w:t xml:space="preserve">según </w:t>
      </w:r>
      <w:r w:rsidR="00A635FE" w:rsidRPr="00F464CA">
        <w:rPr>
          <w:rFonts w:eastAsia="Times New Roman"/>
          <w:sz w:val="24"/>
          <w:szCs w:val="24"/>
        </w:rPr>
        <w:t xml:space="preserve">la </w:t>
      </w:r>
      <w:r w:rsidRPr="00F464CA">
        <w:rPr>
          <w:rFonts w:eastAsia="Times New Roman"/>
          <w:sz w:val="24"/>
          <w:szCs w:val="24"/>
        </w:rPr>
        <w:t>localización geográfica y el p</w:t>
      </w:r>
      <w:r w:rsidR="00FB56B8">
        <w:rPr>
          <w:rFonts w:eastAsia="Times New Roman"/>
          <w:sz w:val="24"/>
          <w:szCs w:val="24"/>
        </w:rPr>
        <w:t>erfil de riesgo de la población.</w:t>
      </w:r>
      <w:r w:rsidRPr="00F464CA">
        <w:rPr>
          <w:rFonts w:eastAsia="Times New Roman"/>
          <w:sz w:val="24"/>
          <w:szCs w:val="24"/>
        </w:rPr>
        <w:t xml:space="preserve"> </w:t>
      </w:r>
      <w:r w:rsidR="00FB56B8">
        <w:rPr>
          <w:rFonts w:eastAsia="Times New Roman"/>
          <w:sz w:val="24"/>
          <w:szCs w:val="24"/>
        </w:rPr>
        <w:t>E</w:t>
      </w:r>
      <w:r w:rsidR="009B7A81" w:rsidRPr="00F464CA">
        <w:rPr>
          <w:rFonts w:eastAsia="Times New Roman"/>
          <w:sz w:val="24"/>
          <w:szCs w:val="24"/>
        </w:rPr>
        <w:t xml:space="preserve">s difícil </w:t>
      </w:r>
      <w:r w:rsidRPr="00F464CA">
        <w:rPr>
          <w:rFonts w:eastAsia="Times New Roman"/>
          <w:sz w:val="24"/>
          <w:szCs w:val="24"/>
        </w:rPr>
        <w:t>determinar</w:t>
      </w:r>
      <w:r w:rsidR="00A635FE" w:rsidRPr="00F464CA">
        <w:rPr>
          <w:rFonts w:eastAsia="Times New Roman"/>
          <w:sz w:val="24"/>
          <w:szCs w:val="24"/>
        </w:rPr>
        <w:t xml:space="preserve"> el número de individuos afectado</w:t>
      </w:r>
      <w:r w:rsidR="000F3227" w:rsidRPr="00F464CA">
        <w:rPr>
          <w:rFonts w:eastAsia="Times New Roman"/>
          <w:sz w:val="24"/>
          <w:szCs w:val="24"/>
        </w:rPr>
        <w:t>s</w:t>
      </w:r>
      <w:r w:rsidRPr="00F464CA">
        <w:rPr>
          <w:rFonts w:eastAsia="Times New Roman"/>
          <w:sz w:val="24"/>
          <w:szCs w:val="24"/>
        </w:rPr>
        <w:t xml:space="preserve">, ya que muchos pacientes con TB pulmonar pueden ser asintomáticos </w:t>
      </w:r>
      <w:r w:rsidR="00D904BC" w:rsidRPr="00F464CA">
        <w:rPr>
          <w:rFonts w:eastAsia="Times New Roman"/>
          <w:sz w:val="24"/>
          <w:szCs w:val="24"/>
        </w:rPr>
        <w:t>desde el punto de vista digestivo</w:t>
      </w:r>
      <w:r w:rsidR="00227769" w:rsidRPr="00F464CA">
        <w:rPr>
          <w:rFonts w:eastAsia="Times New Roman"/>
          <w:sz w:val="24"/>
          <w:szCs w:val="24"/>
        </w:rPr>
        <w:t xml:space="preserve"> </w:t>
      </w:r>
      <w:r w:rsidR="00D904BC" w:rsidRPr="00F464CA">
        <w:rPr>
          <w:rFonts w:eastAsia="Times New Roman"/>
          <w:sz w:val="24"/>
          <w:szCs w:val="24"/>
        </w:rPr>
        <w:t>[6]</w:t>
      </w:r>
      <w:r w:rsidR="006E0F06" w:rsidRPr="00F464CA">
        <w:rPr>
          <w:rFonts w:eastAsia="Times New Roman"/>
          <w:sz w:val="24"/>
          <w:szCs w:val="24"/>
        </w:rPr>
        <w:t xml:space="preserve">. </w:t>
      </w:r>
      <w:r w:rsidR="00A46067">
        <w:rPr>
          <w:rFonts w:eastAsia="Times New Roman"/>
          <w:sz w:val="24"/>
          <w:szCs w:val="24"/>
        </w:rPr>
        <w:t>P</w:t>
      </w:r>
      <w:r w:rsidR="006E0F06" w:rsidRPr="00F464CA">
        <w:rPr>
          <w:rFonts w:eastAsia="Times New Roman"/>
          <w:sz w:val="24"/>
          <w:szCs w:val="24"/>
        </w:rPr>
        <w:t>uede</w:t>
      </w:r>
      <w:r w:rsidR="009B7A81" w:rsidRPr="00F464CA">
        <w:rPr>
          <w:rFonts w:eastAsia="Times New Roman"/>
          <w:sz w:val="24"/>
          <w:szCs w:val="24"/>
        </w:rPr>
        <w:t>n</w:t>
      </w:r>
      <w:r w:rsidR="006E0F06" w:rsidRPr="00F464CA">
        <w:rPr>
          <w:rFonts w:eastAsia="Times New Roman"/>
          <w:sz w:val="24"/>
          <w:szCs w:val="24"/>
        </w:rPr>
        <w:t xml:space="preserve"> cursar con síntomas digestivos ine</w:t>
      </w:r>
      <w:r w:rsidR="009B7A81" w:rsidRPr="00F464CA">
        <w:rPr>
          <w:rFonts w:eastAsia="Times New Roman"/>
          <w:sz w:val="24"/>
          <w:szCs w:val="24"/>
        </w:rPr>
        <w:t xml:space="preserve">specíficos e insidiosos y </w:t>
      </w:r>
      <w:r w:rsidR="00361557">
        <w:rPr>
          <w:rFonts w:eastAsia="Times New Roman"/>
          <w:sz w:val="24"/>
          <w:szCs w:val="24"/>
        </w:rPr>
        <w:t xml:space="preserve">en la actualidad </w:t>
      </w:r>
      <w:r w:rsidR="009B7A81" w:rsidRPr="00F464CA">
        <w:rPr>
          <w:rFonts w:eastAsia="Times New Roman"/>
          <w:sz w:val="24"/>
          <w:szCs w:val="24"/>
        </w:rPr>
        <w:t xml:space="preserve">no hay una prueba perfecta para establecer el diagnóstico de forma temprana. </w:t>
      </w:r>
    </w:p>
    <w:p w14:paraId="30B717BA" w14:textId="4BA20CFF" w:rsidR="00EB4EF9" w:rsidRPr="00F464CA" w:rsidRDefault="00F97EC7" w:rsidP="008A527A">
      <w:pPr>
        <w:spacing w:line="480" w:lineRule="auto"/>
        <w:jc w:val="both"/>
        <w:rPr>
          <w:rFonts w:eastAsia="Times New Roman"/>
          <w:sz w:val="24"/>
          <w:szCs w:val="24"/>
        </w:rPr>
      </w:pPr>
      <w:r w:rsidRPr="00F464CA">
        <w:rPr>
          <w:rFonts w:eastAsia="Times New Roman"/>
          <w:sz w:val="24"/>
          <w:szCs w:val="24"/>
        </w:rPr>
        <w:t xml:space="preserve">Por otro lado, la </w:t>
      </w:r>
      <w:r w:rsidR="00A635FE" w:rsidRPr="00F464CA">
        <w:rPr>
          <w:rFonts w:eastAsia="Times New Roman"/>
          <w:sz w:val="24"/>
          <w:szCs w:val="24"/>
        </w:rPr>
        <w:t>EC</w:t>
      </w:r>
      <w:r w:rsidR="00994A75" w:rsidRPr="00F464CA">
        <w:rPr>
          <w:rFonts w:eastAsia="Times New Roman"/>
          <w:sz w:val="24"/>
          <w:szCs w:val="24"/>
        </w:rPr>
        <w:t xml:space="preserve"> es una patología </w:t>
      </w:r>
      <w:r w:rsidRPr="00F464CA">
        <w:rPr>
          <w:rFonts w:eastAsia="Times New Roman"/>
          <w:sz w:val="24"/>
          <w:szCs w:val="24"/>
        </w:rPr>
        <w:t>inflamatoria idiopática</w:t>
      </w:r>
      <w:r w:rsidR="00A46067">
        <w:rPr>
          <w:rFonts w:eastAsia="Times New Roman"/>
          <w:sz w:val="24"/>
          <w:szCs w:val="24"/>
        </w:rPr>
        <w:t>,</w:t>
      </w:r>
      <w:r w:rsidRPr="00F464CA">
        <w:rPr>
          <w:rFonts w:eastAsia="Times New Roman"/>
          <w:sz w:val="24"/>
          <w:szCs w:val="24"/>
        </w:rPr>
        <w:t xml:space="preserve"> </w:t>
      </w:r>
      <w:r w:rsidR="00FB1430" w:rsidRPr="00F464CA">
        <w:rPr>
          <w:rFonts w:eastAsia="Times New Roman"/>
          <w:sz w:val="24"/>
          <w:szCs w:val="24"/>
        </w:rPr>
        <w:t xml:space="preserve">crónica </w:t>
      </w:r>
      <w:r w:rsidRPr="00F464CA">
        <w:rPr>
          <w:rFonts w:eastAsia="Times New Roman"/>
          <w:sz w:val="24"/>
          <w:szCs w:val="24"/>
        </w:rPr>
        <w:t>co</w:t>
      </w:r>
      <w:r w:rsidR="00FB1430" w:rsidRPr="00F464CA">
        <w:rPr>
          <w:rFonts w:eastAsia="Times New Roman"/>
          <w:sz w:val="24"/>
          <w:szCs w:val="24"/>
        </w:rPr>
        <w:t>n un trasfondo genético</w:t>
      </w:r>
      <w:r w:rsidRPr="00F464CA">
        <w:rPr>
          <w:rFonts w:eastAsia="Times New Roman"/>
          <w:sz w:val="24"/>
          <w:szCs w:val="24"/>
        </w:rPr>
        <w:t xml:space="preserve"> y modificada por múl</w:t>
      </w:r>
      <w:r w:rsidR="005F1403" w:rsidRPr="00F464CA">
        <w:rPr>
          <w:rFonts w:eastAsia="Times New Roman"/>
          <w:sz w:val="24"/>
          <w:szCs w:val="24"/>
        </w:rPr>
        <w:t>tiples factores ambientales [</w:t>
      </w:r>
      <w:r w:rsidR="008006B7">
        <w:rPr>
          <w:rFonts w:eastAsia="Times New Roman"/>
          <w:sz w:val="24"/>
          <w:szCs w:val="24"/>
        </w:rPr>
        <w:t>4]</w:t>
      </w:r>
      <w:r w:rsidR="00FB1430" w:rsidRPr="00F464CA">
        <w:rPr>
          <w:rFonts w:eastAsia="Times New Roman"/>
          <w:sz w:val="24"/>
          <w:szCs w:val="24"/>
        </w:rPr>
        <w:t>,</w:t>
      </w:r>
      <w:r w:rsidR="00161CAB" w:rsidRPr="00F464CA">
        <w:rPr>
          <w:rFonts w:eastAsia="Times New Roman"/>
          <w:sz w:val="24"/>
          <w:szCs w:val="24"/>
        </w:rPr>
        <w:t xml:space="preserve"> p</w:t>
      </w:r>
      <w:r w:rsidRPr="00F464CA">
        <w:rPr>
          <w:rFonts w:eastAsia="Times New Roman"/>
          <w:sz w:val="24"/>
          <w:szCs w:val="24"/>
        </w:rPr>
        <w:t xml:space="preserve">uede afectar </w:t>
      </w:r>
      <w:r w:rsidR="00FB1430" w:rsidRPr="00F464CA">
        <w:rPr>
          <w:rFonts w:eastAsia="Times New Roman"/>
          <w:sz w:val="24"/>
          <w:szCs w:val="24"/>
        </w:rPr>
        <w:t>cualquier segmento del tracto digestivo (de</w:t>
      </w:r>
      <w:r w:rsidRPr="00F464CA">
        <w:rPr>
          <w:rFonts w:eastAsia="Times New Roman"/>
          <w:sz w:val="24"/>
          <w:szCs w:val="24"/>
        </w:rPr>
        <w:t>sde la boca hasta el ano</w:t>
      </w:r>
      <w:r w:rsidR="00FB1430" w:rsidRPr="00F464CA">
        <w:rPr>
          <w:rFonts w:eastAsia="Times New Roman"/>
          <w:sz w:val="24"/>
          <w:szCs w:val="24"/>
        </w:rPr>
        <w:t>)</w:t>
      </w:r>
      <w:r w:rsidRPr="00F464CA">
        <w:rPr>
          <w:rFonts w:eastAsia="Times New Roman"/>
          <w:sz w:val="24"/>
          <w:szCs w:val="24"/>
        </w:rPr>
        <w:t xml:space="preserve">, </w:t>
      </w:r>
      <w:r w:rsidR="005F1403" w:rsidRPr="00F464CA">
        <w:rPr>
          <w:rFonts w:eastAsia="Times New Roman"/>
          <w:sz w:val="24"/>
          <w:szCs w:val="24"/>
        </w:rPr>
        <w:t xml:space="preserve">comúnmente se acompaña </w:t>
      </w:r>
      <w:r w:rsidRPr="00F464CA">
        <w:rPr>
          <w:rFonts w:eastAsia="Times New Roman"/>
          <w:sz w:val="24"/>
          <w:szCs w:val="24"/>
        </w:rPr>
        <w:t>de ma</w:t>
      </w:r>
      <w:r w:rsidR="00301973">
        <w:rPr>
          <w:rFonts w:eastAsia="Times New Roman"/>
          <w:sz w:val="24"/>
          <w:szCs w:val="24"/>
        </w:rPr>
        <w:t>nifestaciones extraintestinales</w:t>
      </w:r>
      <w:r w:rsidRPr="00F464CA">
        <w:rPr>
          <w:rFonts w:eastAsia="Times New Roman"/>
          <w:sz w:val="24"/>
          <w:szCs w:val="24"/>
        </w:rPr>
        <w:t xml:space="preserve"> </w:t>
      </w:r>
      <w:r w:rsidR="005F1403" w:rsidRPr="00F464CA">
        <w:rPr>
          <w:rFonts w:eastAsia="Times New Roman"/>
          <w:sz w:val="24"/>
          <w:szCs w:val="24"/>
        </w:rPr>
        <w:t>inclu</w:t>
      </w:r>
      <w:r w:rsidR="00957898">
        <w:rPr>
          <w:rFonts w:eastAsia="Times New Roman"/>
          <w:sz w:val="24"/>
          <w:szCs w:val="24"/>
        </w:rPr>
        <w:t>sive</w:t>
      </w:r>
      <w:r w:rsidR="005F1403" w:rsidRPr="00F464CA">
        <w:rPr>
          <w:rFonts w:eastAsia="Times New Roman"/>
          <w:sz w:val="24"/>
          <w:szCs w:val="24"/>
        </w:rPr>
        <w:t xml:space="preserve"> </w:t>
      </w:r>
      <w:r w:rsidR="006E0F06" w:rsidRPr="00F464CA">
        <w:rPr>
          <w:rFonts w:eastAsia="Times New Roman"/>
          <w:sz w:val="24"/>
          <w:szCs w:val="24"/>
        </w:rPr>
        <w:t>pulmonares [7</w:t>
      </w:r>
      <w:r w:rsidR="005F1403" w:rsidRPr="00F464CA">
        <w:rPr>
          <w:rFonts w:eastAsia="Times New Roman"/>
          <w:sz w:val="24"/>
          <w:szCs w:val="24"/>
        </w:rPr>
        <w:t>-10</w:t>
      </w:r>
      <w:r w:rsidR="006E0F06" w:rsidRPr="00F464CA">
        <w:rPr>
          <w:rFonts w:eastAsia="Times New Roman"/>
          <w:sz w:val="24"/>
          <w:szCs w:val="24"/>
        </w:rPr>
        <w:t xml:space="preserve">]. </w:t>
      </w:r>
      <w:r w:rsidR="00161CAB" w:rsidRPr="00F464CA">
        <w:rPr>
          <w:sz w:val="24"/>
          <w:szCs w:val="24"/>
        </w:rPr>
        <w:t>En el curso natural de la enfermedad alternan brotes de actividad inflamatoria con periodos de remisión y existe una elevada tendencia a la recurrencia</w:t>
      </w:r>
      <w:r w:rsidR="00B73433">
        <w:rPr>
          <w:sz w:val="24"/>
          <w:szCs w:val="24"/>
        </w:rPr>
        <w:t>,</w:t>
      </w:r>
      <w:r w:rsidR="00161CAB" w:rsidRPr="00F464CA">
        <w:rPr>
          <w:sz w:val="24"/>
          <w:szCs w:val="24"/>
        </w:rPr>
        <w:t xml:space="preserve"> incluso tras la resección quirúrgica de los tramos afectados. L</w:t>
      </w:r>
      <w:r w:rsidRPr="00F464CA">
        <w:rPr>
          <w:rFonts w:eastAsia="Times New Roman"/>
          <w:sz w:val="24"/>
          <w:szCs w:val="24"/>
        </w:rPr>
        <w:t>a incidencia también ha aumentado en las últimas dé</w:t>
      </w:r>
      <w:r w:rsidR="00994A75" w:rsidRPr="00F464CA">
        <w:rPr>
          <w:rFonts w:eastAsia="Times New Roman"/>
          <w:sz w:val="24"/>
          <w:szCs w:val="24"/>
        </w:rPr>
        <w:t>cadas en todo el mundo, inclu</w:t>
      </w:r>
      <w:r w:rsidRPr="00F464CA">
        <w:rPr>
          <w:rFonts w:eastAsia="Times New Roman"/>
          <w:sz w:val="24"/>
          <w:szCs w:val="24"/>
        </w:rPr>
        <w:t>s</w:t>
      </w:r>
      <w:r w:rsidR="00994A75" w:rsidRPr="00F464CA">
        <w:rPr>
          <w:rFonts w:eastAsia="Times New Roman"/>
          <w:sz w:val="24"/>
          <w:szCs w:val="24"/>
        </w:rPr>
        <w:t>o</w:t>
      </w:r>
      <w:r w:rsidRPr="00F464CA">
        <w:rPr>
          <w:rFonts w:eastAsia="Times New Roman"/>
          <w:sz w:val="24"/>
          <w:szCs w:val="24"/>
        </w:rPr>
        <w:t xml:space="preserve"> </w:t>
      </w:r>
      <w:r w:rsidR="00994A75" w:rsidRPr="00F464CA">
        <w:rPr>
          <w:rFonts w:eastAsia="Times New Roman"/>
          <w:sz w:val="24"/>
          <w:szCs w:val="24"/>
        </w:rPr>
        <w:t xml:space="preserve">en </w:t>
      </w:r>
      <w:r w:rsidRPr="00F464CA">
        <w:rPr>
          <w:rFonts w:eastAsia="Times New Roman"/>
          <w:sz w:val="24"/>
          <w:szCs w:val="24"/>
        </w:rPr>
        <w:t xml:space="preserve">áreas </w:t>
      </w:r>
      <w:r w:rsidR="00994A75" w:rsidRPr="00F464CA">
        <w:rPr>
          <w:rFonts w:eastAsia="Times New Roman"/>
          <w:sz w:val="24"/>
          <w:szCs w:val="24"/>
        </w:rPr>
        <w:t>donde se había r</w:t>
      </w:r>
      <w:r w:rsidRPr="00F464CA">
        <w:rPr>
          <w:rFonts w:eastAsia="Times New Roman"/>
          <w:sz w:val="24"/>
          <w:szCs w:val="24"/>
        </w:rPr>
        <w:t>eportado convenci</w:t>
      </w:r>
      <w:r w:rsidR="006E0F06" w:rsidRPr="00F464CA">
        <w:rPr>
          <w:rFonts w:eastAsia="Times New Roman"/>
          <w:sz w:val="24"/>
          <w:szCs w:val="24"/>
        </w:rPr>
        <w:t xml:space="preserve">onalmente </w:t>
      </w:r>
      <w:r w:rsidR="007924FF">
        <w:rPr>
          <w:rFonts w:eastAsia="Times New Roman"/>
          <w:sz w:val="24"/>
          <w:szCs w:val="24"/>
        </w:rPr>
        <w:t xml:space="preserve">una </w:t>
      </w:r>
      <w:r w:rsidR="00AE0A77">
        <w:rPr>
          <w:rFonts w:eastAsia="Times New Roman"/>
          <w:sz w:val="24"/>
          <w:szCs w:val="24"/>
        </w:rPr>
        <w:t>baja frecuencia</w:t>
      </w:r>
      <w:r w:rsidR="007924FF">
        <w:rPr>
          <w:rFonts w:eastAsia="Times New Roman"/>
          <w:sz w:val="24"/>
          <w:szCs w:val="24"/>
        </w:rPr>
        <w:t xml:space="preserve"> de la enfermedad</w:t>
      </w:r>
      <w:r w:rsidR="00AE0A77">
        <w:rPr>
          <w:rFonts w:eastAsia="Times New Roman"/>
          <w:sz w:val="24"/>
          <w:szCs w:val="24"/>
        </w:rPr>
        <w:t xml:space="preserve"> </w:t>
      </w:r>
      <w:r w:rsidR="006E0F06" w:rsidRPr="00F464CA">
        <w:rPr>
          <w:rFonts w:eastAsia="Times New Roman"/>
          <w:sz w:val="24"/>
          <w:szCs w:val="24"/>
        </w:rPr>
        <w:t>[1]</w:t>
      </w:r>
      <w:r w:rsidRPr="00F464CA">
        <w:rPr>
          <w:rFonts w:eastAsia="Times New Roman"/>
          <w:sz w:val="24"/>
          <w:szCs w:val="24"/>
        </w:rPr>
        <w:t xml:space="preserve">, lo que ha hecho </w:t>
      </w:r>
      <w:r w:rsidR="009665E0" w:rsidRPr="00F464CA">
        <w:rPr>
          <w:rFonts w:eastAsia="Times New Roman"/>
          <w:sz w:val="24"/>
          <w:szCs w:val="24"/>
        </w:rPr>
        <w:t xml:space="preserve">que la </w:t>
      </w:r>
      <w:r w:rsidRPr="00F464CA">
        <w:rPr>
          <w:rFonts w:eastAsia="Times New Roman"/>
          <w:sz w:val="24"/>
          <w:szCs w:val="24"/>
        </w:rPr>
        <w:t xml:space="preserve">TB y la EC </w:t>
      </w:r>
      <w:r w:rsidR="00A46067">
        <w:rPr>
          <w:rFonts w:eastAsia="Times New Roman"/>
          <w:sz w:val="24"/>
          <w:szCs w:val="24"/>
        </w:rPr>
        <w:t xml:space="preserve">se reconozcan en la </w:t>
      </w:r>
      <w:r w:rsidR="00994A75" w:rsidRPr="00F464CA">
        <w:rPr>
          <w:rFonts w:eastAsia="Times New Roman"/>
          <w:sz w:val="24"/>
          <w:szCs w:val="24"/>
        </w:rPr>
        <w:t xml:space="preserve">actualidad </w:t>
      </w:r>
      <w:r w:rsidRPr="00F464CA">
        <w:rPr>
          <w:rFonts w:eastAsia="Times New Roman"/>
          <w:sz w:val="24"/>
          <w:szCs w:val="24"/>
        </w:rPr>
        <w:t xml:space="preserve">como </w:t>
      </w:r>
      <w:r w:rsidR="00957898">
        <w:rPr>
          <w:rFonts w:eastAsia="Times New Roman"/>
          <w:sz w:val="24"/>
          <w:szCs w:val="24"/>
        </w:rPr>
        <w:t>enfermedades ampliamente superpuesta</w:t>
      </w:r>
      <w:r w:rsidRPr="00F464CA">
        <w:rPr>
          <w:rFonts w:eastAsia="Times New Roman"/>
          <w:sz w:val="24"/>
          <w:szCs w:val="24"/>
        </w:rPr>
        <w:t xml:space="preserve">s. Las tasas de diagnóstico erróneo de </w:t>
      </w:r>
      <w:r w:rsidR="00994A75" w:rsidRPr="00F464CA">
        <w:rPr>
          <w:rFonts w:eastAsia="Times New Roman"/>
          <w:sz w:val="24"/>
          <w:szCs w:val="24"/>
        </w:rPr>
        <w:t>EC y TBI</w:t>
      </w:r>
      <w:r w:rsidRPr="00F464CA">
        <w:rPr>
          <w:rFonts w:eastAsia="Times New Roman"/>
          <w:sz w:val="24"/>
          <w:szCs w:val="24"/>
        </w:rPr>
        <w:t xml:space="preserve"> oscilan entre 50% y 70% debido a sus man</w:t>
      </w:r>
      <w:r w:rsidR="009665E0" w:rsidRPr="00F464CA">
        <w:rPr>
          <w:rFonts w:eastAsia="Times New Roman"/>
          <w:sz w:val="24"/>
          <w:szCs w:val="24"/>
        </w:rPr>
        <w:t>ifestaciones inespecíficas y variadas [11</w:t>
      </w:r>
      <w:r w:rsidR="006E0F06" w:rsidRPr="00F464CA">
        <w:rPr>
          <w:rFonts w:eastAsia="Times New Roman"/>
          <w:sz w:val="24"/>
          <w:szCs w:val="24"/>
        </w:rPr>
        <w:t>]</w:t>
      </w:r>
      <w:r w:rsidR="009665E0" w:rsidRPr="00F464CA">
        <w:rPr>
          <w:rFonts w:eastAsia="Times New Roman"/>
          <w:sz w:val="24"/>
          <w:szCs w:val="24"/>
        </w:rPr>
        <w:t>.</w:t>
      </w:r>
    </w:p>
    <w:p w14:paraId="20D0A6E3" w14:textId="7065D608" w:rsidR="00EB4EF9" w:rsidRPr="00F464CA" w:rsidRDefault="009665E0" w:rsidP="008A527A">
      <w:pPr>
        <w:spacing w:line="480" w:lineRule="auto"/>
        <w:jc w:val="both"/>
        <w:rPr>
          <w:rFonts w:eastAsia="Times New Roman"/>
          <w:color w:val="auto"/>
          <w:sz w:val="24"/>
          <w:szCs w:val="24"/>
        </w:rPr>
      </w:pPr>
      <w:r w:rsidRPr="00F464CA">
        <w:rPr>
          <w:rFonts w:eastAsia="Times New Roman"/>
          <w:sz w:val="24"/>
          <w:szCs w:val="24"/>
        </w:rPr>
        <w:t xml:space="preserve">Tanto la </w:t>
      </w:r>
      <w:r w:rsidR="00F97EC7" w:rsidRPr="00F464CA">
        <w:rPr>
          <w:rFonts w:eastAsia="Times New Roman"/>
          <w:sz w:val="24"/>
          <w:szCs w:val="24"/>
        </w:rPr>
        <w:t>TB</w:t>
      </w:r>
      <w:r w:rsidR="00E935A0" w:rsidRPr="00F464CA">
        <w:rPr>
          <w:rFonts w:eastAsia="Times New Roman"/>
          <w:sz w:val="24"/>
          <w:szCs w:val="24"/>
        </w:rPr>
        <w:t>I</w:t>
      </w:r>
      <w:r w:rsidR="00F97EC7" w:rsidRPr="00F464CA">
        <w:rPr>
          <w:rFonts w:eastAsia="Times New Roman"/>
          <w:sz w:val="24"/>
          <w:szCs w:val="24"/>
        </w:rPr>
        <w:t xml:space="preserve"> como la EC</w:t>
      </w:r>
      <w:r w:rsidR="009A0773">
        <w:rPr>
          <w:rFonts w:eastAsia="Times New Roman"/>
          <w:sz w:val="24"/>
          <w:szCs w:val="24"/>
        </w:rPr>
        <w:t>,</w:t>
      </w:r>
      <w:r w:rsidR="00F97EC7" w:rsidRPr="00F464CA">
        <w:rPr>
          <w:rFonts w:eastAsia="Times New Roman"/>
          <w:sz w:val="24"/>
          <w:szCs w:val="24"/>
        </w:rPr>
        <w:t xml:space="preserve"> son trastornos granulomatosos crónicos </w:t>
      </w:r>
      <w:r w:rsidR="00FB1430" w:rsidRPr="00F464CA">
        <w:rPr>
          <w:sz w:val="24"/>
          <w:szCs w:val="24"/>
        </w:rPr>
        <w:t>que podrían tener un compromiso transmural</w:t>
      </w:r>
      <w:r w:rsidR="00957898">
        <w:rPr>
          <w:sz w:val="24"/>
          <w:szCs w:val="24"/>
        </w:rPr>
        <w:t>,</w:t>
      </w:r>
      <w:r w:rsidR="00FB1430" w:rsidRPr="00F464CA">
        <w:rPr>
          <w:sz w:val="24"/>
          <w:szCs w:val="24"/>
        </w:rPr>
        <w:t xml:space="preserve"> </w:t>
      </w:r>
      <w:r w:rsidR="00362A99">
        <w:rPr>
          <w:sz w:val="24"/>
          <w:szCs w:val="24"/>
        </w:rPr>
        <w:t>lo que</w:t>
      </w:r>
      <w:r w:rsidR="00FB1430" w:rsidRPr="00F464CA">
        <w:rPr>
          <w:sz w:val="24"/>
          <w:szCs w:val="24"/>
        </w:rPr>
        <w:t xml:space="preserve"> explica </w:t>
      </w:r>
      <w:r w:rsidR="00957898">
        <w:rPr>
          <w:sz w:val="24"/>
          <w:szCs w:val="24"/>
        </w:rPr>
        <w:t>algunas de sus complicaciones co</w:t>
      </w:r>
      <w:r w:rsidR="00FB1430" w:rsidRPr="00F464CA">
        <w:rPr>
          <w:sz w:val="24"/>
          <w:szCs w:val="24"/>
        </w:rPr>
        <w:t>mo</w:t>
      </w:r>
      <w:r w:rsidR="00957898">
        <w:rPr>
          <w:sz w:val="24"/>
          <w:szCs w:val="24"/>
        </w:rPr>
        <w:t xml:space="preserve"> la</w:t>
      </w:r>
      <w:r w:rsidR="00FB1430" w:rsidRPr="00F464CA">
        <w:rPr>
          <w:sz w:val="24"/>
          <w:szCs w:val="24"/>
        </w:rPr>
        <w:t xml:space="preserve"> formación de fistulas y estenosis. </w:t>
      </w:r>
      <w:r w:rsidR="00161CAB" w:rsidRPr="00F464CA">
        <w:rPr>
          <w:sz w:val="24"/>
          <w:szCs w:val="24"/>
        </w:rPr>
        <w:t>Por esta razón</w:t>
      </w:r>
      <w:r w:rsidR="00804044">
        <w:rPr>
          <w:sz w:val="24"/>
          <w:szCs w:val="24"/>
        </w:rPr>
        <w:t>,</w:t>
      </w:r>
      <w:r w:rsidR="00161CAB" w:rsidRPr="00F464CA">
        <w:rPr>
          <w:sz w:val="24"/>
          <w:szCs w:val="24"/>
        </w:rPr>
        <w:t xml:space="preserve"> </w:t>
      </w:r>
      <w:r w:rsidR="00FB1430" w:rsidRPr="00F464CA">
        <w:rPr>
          <w:sz w:val="24"/>
          <w:szCs w:val="24"/>
        </w:rPr>
        <w:t xml:space="preserve">las </w:t>
      </w:r>
      <w:r w:rsidR="00F97EC7" w:rsidRPr="00F464CA">
        <w:rPr>
          <w:rFonts w:eastAsia="Times New Roman"/>
          <w:sz w:val="24"/>
          <w:szCs w:val="24"/>
        </w:rPr>
        <w:t>características</w:t>
      </w:r>
      <w:r w:rsidR="002F56B1" w:rsidRPr="00F464CA">
        <w:rPr>
          <w:rFonts w:eastAsia="Times New Roman"/>
          <w:sz w:val="24"/>
          <w:szCs w:val="24"/>
        </w:rPr>
        <w:t xml:space="preserve"> clínicas,</w:t>
      </w:r>
      <w:r w:rsidR="00F97EC7" w:rsidRPr="00F464CA">
        <w:rPr>
          <w:rFonts w:eastAsia="Times New Roman"/>
          <w:sz w:val="24"/>
          <w:szCs w:val="24"/>
        </w:rPr>
        <w:t xml:space="preserve"> radiológicas, endoscópicas e histológicas </w:t>
      </w:r>
      <w:r w:rsidR="00FB1430" w:rsidRPr="00F464CA">
        <w:rPr>
          <w:rFonts w:eastAsia="Times New Roman"/>
          <w:sz w:val="24"/>
          <w:szCs w:val="24"/>
        </w:rPr>
        <w:t xml:space="preserve">pueden ser </w:t>
      </w:r>
      <w:r w:rsidR="00362A99">
        <w:rPr>
          <w:rFonts w:eastAsia="Times New Roman"/>
          <w:sz w:val="24"/>
          <w:szCs w:val="24"/>
        </w:rPr>
        <w:t>similares. L</w:t>
      </w:r>
      <w:r w:rsidR="00F97EC7" w:rsidRPr="00F464CA">
        <w:rPr>
          <w:rFonts w:eastAsia="Times New Roman"/>
          <w:sz w:val="24"/>
          <w:szCs w:val="24"/>
        </w:rPr>
        <w:t xml:space="preserve">a diferenciación entre estas dos entidades </w:t>
      </w:r>
      <w:r w:rsidR="00A10BD0" w:rsidRPr="00F464CA">
        <w:rPr>
          <w:rFonts w:eastAsia="Times New Roman"/>
          <w:sz w:val="24"/>
          <w:szCs w:val="24"/>
        </w:rPr>
        <w:t>en algunos escenarios es muy</w:t>
      </w:r>
      <w:r w:rsidR="00804044">
        <w:rPr>
          <w:rFonts w:eastAsia="Times New Roman"/>
          <w:sz w:val="24"/>
          <w:szCs w:val="24"/>
        </w:rPr>
        <w:t xml:space="preserve"> difícil, </w:t>
      </w:r>
      <w:r w:rsidR="00161CAB" w:rsidRPr="00F464CA">
        <w:rPr>
          <w:rFonts w:eastAsia="Times New Roman"/>
          <w:sz w:val="24"/>
          <w:szCs w:val="24"/>
        </w:rPr>
        <w:t xml:space="preserve">es primordial </w:t>
      </w:r>
      <w:r w:rsidR="00F97EC7" w:rsidRPr="00F464CA">
        <w:rPr>
          <w:rFonts w:eastAsia="Times New Roman"/>
          <w:sz w:val="24"/>
          <w:szCs w:val="24"/>
        </w:rPr>
        <w:t xml:space="preserve">un alto índice de sospecha, ya que las repercusiones de un diagnóstico erróneo </w:t>
      </w:r>
      <w:r w:rsidR="00994A75" w:rsidRPr="00F464CA">
        <w:rPr>
          <w:rFonts w:eastAsia="Times New Roman"/>
          <w:sz w:val="24"/>
          <w:szCs w:val="24"/>
        </w:rPr>
        <w:t xml:space="preserve">son </w:t>
      </w:r>
      <w:r w:rsidR="00994A75" w:rsidRPr="00F464CA">
        <w:rPr>
          <w:rFonts w:eastAsia="Times New Roman"/>
          <w:sz w:val="24"/>
          <w:szCs w:val="24"/>
        </w:rPr>
        <w:lastRenderedPageBreak/>
        <w:t>graves</w:t>
      </w:r>
      <w:r w:rsidR="006E0F06" w:rsidRPr="00F464CA">
        <w:rPr>
          <w:rFonts w:eastAsia="Times New Roman"/>
          <w:sz w:val="24"/>
          <w:szCs w:val="24"/>
        </w:rPr>
        <w:t>[1].</w:t>
      </w:r>
      <w:r w:rsidR="00F97EC7" w:rsidRPr="00F464CA">
        <w:rPr>
          <w:rFonts w:eastAsia="Times New Roman"/>
          <w:sz w:val="24"/>
          <w:szCs w:val="24"/>
        </w:rPr>
        <w:t xml:space="preserve"> </w:t>
      </w:r>
      <w:r w:rsidR="005C776D" w:rsidRPr="00F464CA">
        <w:rPr>
          <w:rFonts w:eastAsia="Times New Roman"/>
          <w:color w:val="auto"/>
          <w:sz w:val="24"/>
          <w:szCs w:val="24"/>
        </w:rPr>
        <w:t>Un punto a resaltar es que la EC es incurable y la TBI es una enfermedad infecciosa potencialmente curable</w:t>
      </w:r>
      <w:r w:rsidR="007D521C">
        <w:rPr>
          <w:rFonts w:eastAsia="Times New Roman"/>
          <w:color w:val="auto"/>
          <w:sz w:val="24"/>
          <w:szCs w:val="24"/>
        </w:rPr>
        <w:t>.</w:t>
      </w:r>
      <w:r w:rsidR="005C776D" w:rsidRPr="00F464CA">
        <w:rPr>
          <w:rFonts w:eastAsia="Times New Roman"/>
          <w:color w:val="auto"/>
          <w:sz w:val="24"/>
          <w:szCs w:val="24"/>
        </w:rPr>
        <w:t xml:space="preserve"> </w:t>
      </w:r>
    </w:p>
    <w:p w14:paraId="56C5C6EB" w14:textId="77777777" w:rsidR="009C3476" w:rsidRPr="00F464CA" w:rsidRDefault="009C3476" w:rsidP="008A527A">
      <w:pPr>
        <w:spacing w:line="480" w:lineRule="auto"/>
        <w:jc w:val="both"/>
        <w:rPr>
          <w:rFonts w:eastAsia="Times New Roman"/>
          <w:color w:val="auto"/>
          <w:sz w:val="24"/>
          <w:szCs w:val="24"/>
        </w:rPr>
      </w:pPr>
    </w:p>
    <w:p w14:paraId="60B37260" w14:textId="4CB2D498" w:rsidR="00EB4EF9" w:rsidRPr="00F464CA" w:rsidRDefault="00F97EC7" w:rsidP="008A527A">
      <w:pPr>
        <w:spacing w:line="480" w:lineRule="auto"/>
        <w:jc w:val="both"/>
        <w:rPr>
          <w:rFonts w:eastAsia="Times New Roman"/>
          <w:b/>
          <w:sz w:val="24"/>
          <w:szCs w:val="24"/>
        </w:rPr>
      </w:pPr>
      <w:r w:rsidRPr="00F464CA">
        <w:rPr>
          <w:rFonts w:eastAsia="Times New Roman"/>
          <w:b/>
          <w:sz w:val="24"/>
          <w:szCs w:val="24"/>
        </w:rPr>
        <w:t>PATOGÉNESIS</w:t>
      </w:r>
    </w:p>
    <w:p w14:paraId="6B2280A4" w14:textId="4E9C8A3E" w:rsidR="00EB4EF9" w:rsidRPr="00F464CA" w:rsidRDefault="00F97EC7" w:rsidP="00423B9E">
      <w:pPr>
        <w:spacing w:line="480" w:lineRule="auto"/>
        <w:jc w:val="both"/>
        <w:rPr>
          <w:rFonts w:eastAsia="Times New Roman"/>
          <w:sz w:val="24"/>
          <w:szCs w:val="24"/>
        </w:rPr>
      </w:pPr>
      <w:r w:rsidRPr="00F464CA">
        <w:rPr>
          <w:rFonts w:eastAsia="Times New Roman"/>
          <w:sz w:val="24"/>
          <w:szCs w:val="24"/>
        </w:rPr>
        <w:t xml:space="preserve">Las infecciones </w:t>
      </w:r>
      <w:r w:rsidR="00DF7710" w:rsidRPr="00F464CA">
        <w:rPr>
          <w:rFonts w:eastAsia="Times New Roman"/>
          <w:sz w:val="24"/>
          <w:szCs w:val="24"/>
        </w:rPr>
        <w:t>por m</w:t>
      </w:r>
      <w:r w:rsidR="009665E0" w:rsidRPr="00F464CA">
        <w:rPr>
          <w:rFonts w:eastAsia="Times New Roman"/>
          <w:sz w:val="24"/>
          <w:szCs w:val="24"/>
        </w:rPr>
        <w:t xml:space="preserve">icobacterias en el </w:t>
      </w:r>
      <w:r w:rsidRPr="00F464CA">
        <w:rPr>
          <w:rFonts w:eastAsia="Times New Roman"/>
          <w:sz w:val="24"/>
          <w:szCs w:val="24"/>
        </w:rPr>
        <w:t>t</w:t>
      </w:r>
      <w:r w:rsidR="00994A75" w:rsidRPr="00F464CA">
        <w:rPr>
          <w:rFonts w:eastAsia="Times New Roman"/>
          <w:sz w:val="24"/>
          <w:szCs w:val="24"/>
        </w:rPr>
        <w:t>racto gastrointestinal ocurren por diferentes vías</w:t>
      </w:r>
      <w:r w:rsidRPr="00F464CA">
        <w:rPr>
          <w:rFonts w:eastAsia="Times New Roman"/>
          <w:sz w:val="24"/>
          <w:szCs w:val="24"/>
        </w:rPr>
        <w:t>: (i) la deglución del esputo infectado en un paciente</w:t>
      </w:r>
      <w:r w:rsidR="00172753">
        <w:rPr>
          <w:rFonts w:eastAsia="Times New Roman"/>
          <w:sz w:val="24"/>
          <w:szCs w:val="24"/>
        </w:rPr>
        <w:t xml:space="preserve"> con enfermedad pulmonar activa;</w:t>
      </w:r>
      <w:r w:rsidRPr="00F464CA">
        <w:rPr>
          <w:rFonts w:eastAsia="Times New Roman"/>
          <w:sz w:val="24"/>
          <w:szCs w:val="24"/>
        </w:rPr>
        <w:t xml:space="preserve"> ii) propagación hematógena o</w:t>
      </w:r>
      <w:r w:rsidR="00172753">
        <w:rPr>
          <w:rFonts w:eastAsia="Times New Roman"/>
          <w:sz w:val="24"/>
          <w:szCs w:val="24"/>
        </w:rPr>
        <w:t xml:space="preserve"> linfática desde un foco lejano;</w:t>
      </w:r>
      <w:r w:rsidRPr="00F464CA">
        <w:rPr>
          <w:rFonts w:eastAsia="Times New Roman"/>
          <w:sz w:val="24"/>
          <w:szCs w:val="24"/>
        </w:rPr>
        <w:t xml:space="preserve"> iii) extensión </w:t>
      </w:r>
      <w:r w:rsidR="0036463D">
        <w:rPr>
          <w:rFonts w:eastAsia="Times New Roman"/>
          <w:sz w:val="24"/>
          <w:szCs w:val="24"/>
        </w:rPr>
        <w:t>directa desde un sitio contiguo;</w:t>
      </w:r>
      <w:r w:rsidRPr="00F464CA">
        <w:rPr>
          <w:rFonts w:eastAsia="Times New Roman"/>
          <w:sz w:val="24"/>
          <w:szCs w:val="24"/>
        </w:rPr>
        <w:t xml:space="preserve"> o iv) ingestión de productos lácteos infectados </w:t>
      </w:r>
      <w:r w:rsidR="009665E0" w:rsidRPr="00F464CA">
        <w:rPr>
          <w:rFonts w:eastAsia="Times New Roman"/>
          <w:sz w:val="24"/>
          <w:szCs w:val="24"/>
        </w:rPr>
        <w:t xml:space="preserve">en el caso de </w:t>
      </w:r>
      <w:r w:rsidRPr="00F464CA">
        <w:rPr>
          <w:rFonts w:eastAsia="Times New Roman"/>
          <w:i/>
          <w:sz w:val="24"/>
          <w:szCs w:val="24"/>
        </w:rPr>
        <w:t>Mycobacterium bovis</w:t>
      </w:r>
      <w:r w:rsidRPr="00F464CA">
        <w:rPr>
          <w:rFonts w:eastAsia="Times New Roman"/>
          <w:sz w:val="24"/>
          <w:szCs w:val="24"/>
        </w:rPr>
        <w:t>. El último mecanismo es raro en los Estados Unidos y otras naciones desarrolladas debido a la pasteurización de la leche. Los productos lácteos siguen siendo un</w:t>
      </w:r>
      <w:r w:rsidR="009665E0" w:rsidRPr="00F464CA">
        <w:rPr>
          <w:rFonts w:eastAsia="Times New Roman"/>
          <w:sz w:val="24"/>
          <w:szCs w:val="24"/>
        </w:rPr>
        <w:t xml:space="preserve"> medio viable de infección por M</w:t>
      </w:r>
      <w:r w:rsidRPr="00F464CA">
        <w:rPr>
          <w:rFonts w:eastAsia="Times New Roman"/>
          <w:sz w:val="24"/>
          <w:szCs w:val="24"/>
        </w:rPr>
        <w:t xml:space="preserve">icobacterias en algunos países, particularmente en aquellas culturas en las que </w:t>
      </w:r>
      <w:r w:rsidR="009C3476" w:rsidRPr="00F464CA">
        <w:rPr>
          <w:rFonts w:eastAsia="Times New Roman"/>
          <w:sz w:val="24"/>
          <w:szCs w:val="24"/>
        </w:rPr>
        <w:t>se con</w:t>
      </w:r>
      <w:r w:rsidR="002659D9">
        <w:rPr>
          <w:rFonts w:eastAsia="Times New Roman"/>
          <w:sz w:val="24"/>
          <w:szCs w:val="24"/>
        </w:rPr>
        <w:t>sume leche fresca o sin pasteurizar</w:t>
      </w:r>
      <w:r w:rsidR="009C3476" w:rsidRPr="00F464CA">
        <w:rPr>
          <w:rFonts w:eastAsia="Times New Roman"/>
          <w:sz w:val="24"/>
          <w:szCs w:val="24"/>
        </w:rPr>
        <w:t xml:space="preserve"> </w:t>
      </w:r>
      <w:r w:rsidR="009665E0" w:rsidRPr="00F464CA">
        <w:rPr>
          <w:rFonts w:eastAsia="Times New Roman"/>
          <w:sz w:val="24"/>
          <w:szCs w:val="24"/>
        </w:rPr>
        <w:t>[6].</w:t>
      </w:r>
    </w:p>
    <w:p w14:paraId="25ADF3F0" w14:textId="4BA23139" w:rsidR="00EB4EF9" w:rsidRPr="00F464CA" w:rsidRDefault="00F97EC7" w:rsidP="00423B9E">
      <w:pPr>
        <w:spacing w:line="480" w:lineRule="auto"/>
        <w:jc w:val="both"/>
        <w:rPr>
          <w:rFonts w:eastAsia="Times New Roman"/>
          <w:sz w:val="24"/>
          <w:szCs w:val="24"/>
        </w:rPr>
      </w:pPr>
      <w:r w:rsidRPr="00F464CA">
        <w:rPr>
          <w:rFonts w:eastAsia="Times New Roman"/>
          <w:sz w:val="24"/>
          <w:szCs w:val="24"/>
        </w:rPr>
        <w:t>Todo el tra</w:t>
      </w:r>
      <w:r w:rsidR="009665E0" w:rsidRPr="00F464CA">
        <w:rPr>
          <w:rFonts w:eastAsia="Times New Roman"/>
          <w:sz w:val="24"/>
          <w:szCs w:val="24"/>
        </w:rPr>
        <w:t xml:space="preserve">cto gastrointestinal puede estar comprometido por TB, pero es la </w:t>
      </w:r>
      <w:r w:rsidRPr="00F464CA">
        <w:rPr>
          <w:rFonts w:eastAsia="Times New Roman"/>
          <w:sz w:val="24"/>
          <w:szCs w:val="24"/>
        </w:rPr>
        <w:t xml:space="preserve">región ileocecal </w:t>
      </w:r>
      <w:r w:rsidR="009665E0" w:rsidRPr="00F464CA">
        <w:rPr>
          <w:rFonts w:eastAsia="Times New Roman"/>
          <w:sz w:val="24"/>
          <w:szCs w:val="24"/>
        </w:rPr>
        <w:t xml:space="preserve">la </w:t>
      </w:r>
      <w:r w:rsidRPr="00F464CA">
        <w:rPr>
          <w:rFonts w:eastAsia="Times New Roman"/>
          <w:sz w:val="24"/>
          <w:szCs w:val="24"/>
        </w:rPr>
        <w:t xml:space="preserve">ubicación más común, </w:t>
      </w:r>
      <w:r w:rsidR="00994A75" w:rsidRPr="00F464CA">
        <w:rPr>
          <w:rFonts w:eastAsia="Times New Roman"/>
          <w:sz w:val="24"/>
          <w:szCs w:val="24"/>
        </w:rPr>
        <w:t>observándose entre</w:t>
      </w:r>
      <w:r w:rsidRPr="00F464CA">
        <w:rPr>
          <w:rFonts w:eastAsia="Times New Roman"/>
          <w:sz w:val="24"/>
          <w:szCs w:val="24"/>
        </w:rPr>
        <w:t xml:space="preserve"> 44 al 93% de los casos</w:t>
      </w:r>
      <w:r w:rsidR="009665E0" w:rsidRPr="00F464CA">
        <w:rPr>
          <w:rFonts w:eastAsia="Times New Roman"/>
          <w:sz w:val="24"/>
          <w:szCs w:val="24"/>
        </w:rPr>
        <w:t xml:space="preserve"> [</w:t>
      </w:r>
      <w:r w:rsidR="008006B7">
        <w:rPr>
          <w:rFonts w:eastAsia="Times New Roman"/>
          <w:sz w:val="24"/>
          <w:szCs w:val="24"/>
        </w:rPr>
        <w:t>4-6].</w:t>
      </w:r>
      <w:r w:rsidR="008006B7">
        <w:rPr>
          <w:rStyle w:val="Refdecomentario"/>
        </w:rPr>
        <w:t xml:space="preserve"> </w:t>
      </w:r>
      <w:r w:rsidR="008006B7">
        <w:rPr>
          <w:rStyle w:val="Refdecomentario"/>
          <w:sz w:val="24"/>
          <w:szCs w:val="24"/>
        </w:rPr>
        <w:t>L</w:t>
      </w:r>
      <w:r w:rsidRPr="00F464CA">
        <w:rPr>
          <w:rFonts w:eastAsia="Times New Roman"/>
          <w:sz w:val="24"/>
          <w:szCs w:val="24"/>
        </w:rPr>
        <w:t>as micobacterias tienen una cápsula grasa que resiste la digestión e interfiere con la liberación temprana en el tracto gastrointestinal, lo que explica la rareza de las lesiones g</w:t>
      </w:r>
      <w:r w:rsidR="009C3476" w:rsidRPr="00F464CA">
        <w:rPr>
          <w:rFonts w:eastAsia="Times New Roman"/>
          <w:sz w:val="24"/>
          <w:szCs w:val="24"/>
        </w:rPr>
        <w:t>astrointestinales proximales</w:t>
      </w:r>
      <w:r w:rsidR="007A12CF">
        <w:rPr>
          <w:rFonts w:eastAsia="Times New Roman"/>
          <w:sz w:val="24"/>
          <w:szCs w:val="24"/>
        </w:rPr>
        <w:t>[6]. P</w:t>
      </w:r>
      <w:r w:rsidR="009665E0" w:rsidRPr="00F464CA">
        <w:rPr>
          <w:rFonts w:eastAsia="Times New Roman"/>
          <w:sz w:val="24"/>
          <w:szCs w:val="24"/>
        </w:rPr>
        <w:t>or otra parte la mayor vasculariz</w:t>
      </w:r>
      <w:r w:rsidR="007A12CF">
        <w:rPr>
          <w:rFonts w:eastAsia="Times New Roman"/>
          <w:sz w:val="24"/>
          <w:szCs w:val="24"/>
        </w:rPr>
        <w:t>ación, menor diámetro de la luz</w:t>
      </w:r>
      <w:r w:rsidR="009665E0" w:rsidRPr="00F464CA">
        <w:rPr>
          <w:rFonts w:eastAsia="Times New Roman"/>
          <w:sz w:val="24"/>
          <w:szCs w:val="24"/>
        </w:rPr>
        <w:t xml:space="preserve"> y </w:t>
      </w:r>
      <w:r w:rsidRPr="00F464CA">
        <w:rPr>
          <w:rFonts w:eastAsia="Times New Roman"/>
          <w:sz w:val="24"/>
          <w:szCs w:val="24"/>
        </w:rPr>
        <w:t xml:space="preserve">estasis relativa de la región ileocecal permiten la digestión de la cápsula y la </w:t>
      </w:r>
      <w:r w:rsidR="007D521C">
        <w:rPr>
          <w:rFonts w:eastAsia="Times New Roman"/>
          <w:sz w:val="24"/>
          <w:szCs w:val="24"/>
        </w:rPr>
        <w:t xml:space="preserve">liberación e infección </w:t>
      </w:r>
      <w:r w:rsidR="007A12CF">
        <w:rPr>
          <w:rFonts w:eastAsia="Times New Roman"/>
          <w:sz w:val="24"/>
          <w:szCs w:val="24"/>
        </w:rPr>
        <w:t>por el</w:t>
      </w:r>
      <w:r w:rsidR="007D521C">
        <w:rPr>
          <w:rFonts w:eastAsia="Times New Roman"/>
          <w:sz w:val="24"/>
          <w:szCs w:val="24"/>
        </w:rPr>
        <w:t xml:space="preserve"> microorganismo. Adicion</w:t>
      </w:r>
      <w:r w:rsidR="007A12CF">
        <w:rPr>
          <w:rFonts w:eastAsia="Times New Roman"/>
          <w:sz w:val="24"/>
          <w:szCs w:val="24"/>
        </w:rPr>
        <w:t xml:space="preserve">almente, </w:t>
      </w:r>
      <w:r w:rsidR="002B6EAC" w:rsidRPr="00F464CA">
        <w:rPr>
          <w:rFonts w:eastAsia="Times New Roman"/>
          <w:sz w:val="24"/>
          <w:szCs w:val="24"/>
        </w:rPr>
        <w:t>e</w:t>
      </w:r>
      <w:r w:rsidRPr="00F464CA">
        <w:rPr>
          <w:rFonts w:eastAsia="Times New Roman"/>
          <w:sz w:val="24"/>
          <w:szCs w:val="24"/>
        </w:rPr>
        <w:t xml:space="preserve">l </w:t>
      </w:r>
      <w:r w:rsidR="007A12CF">
        <w:rPr>
          <w:rFonts w:eastAsia="Times New Roman"/>
          <w:sz w:val="24"/>
          <w:szCs w:val="24"/>
        </w:rPr>
        <w:t>gé</w:t>
      </w:r>
      <w:r w:rsidR="002B6EAC" w:rsidRPr="00F464CA">
        <w:rPr>
          <w:rFonts w:eastAsia="Times New Roman"/>
          <w:sz w:val="24"/>
          <w:szCs w:val="24"/>
        </w:rPr>
        <w:t xml:space="preserve">rmen tiene una afinidad especial por el </w:t>
      </w:r>
      <w:r w:rsidRPr="00F464CA">
        <w:rPr>
          <w:rFonts w:eastAsia="Times New Roman"/>
          <w:sz w:val="24"/>
          <w:szCs w:val="24"/>
        </w:rPr>
        <w:t>tejido linfático</w:t>
      </w:r>
      <w:r w:rsidR="007A12CF">
        <w:rPr>
          <w:rFonts w:eastAsia="Times New Roman"/>
          <w:sz w:val="24"/>
          <w:szCs w:val="24"/>
        </w:rPr>
        <w:t xml:space="preserve"> y en dicha zona es más rico</w:t>
      </w:r>
      <w:r w:rsidR="002B6EAC" w:rsidRPr="00F464CA">
        <w:rPr>
          <w:rFonts w:eastAsia="Times New Roman"/>
          <w:sz w:val="24"/>
          <w:szCs w:val="24"/>
        </w:rPr>
        <w:t xml:space="preserve"> y abundante. </w:t>
      </w:r>
      <w:r w:rsidRPr="00F464CA">
        <w:rPr>
          <w:rFonts w:eastAsia="Times New Roman"/>
          <w:sz w:val="24"/>
          <w:szCs w:val="24"/>
        </w:rPr>
        <w:t>Una vez en la submucosa, el bacilo coloniza las placas de Peyer e in</w:t>
      </w:r>
      <w:r w:rsidR="00FA2B57">
        <w:rPr>
          <w:rFonts w:eastAsia="Times New Roman"/>
          <w:sz w:val="24"/>
          <w:szCs w:val="24"/>
        </w:rPr>
        <w:t>icia una respuesta inflamatoria</w:t>
      </w:r>
      <w:r w:rsidRPr="00F464CA">
        <w:rPr>
          <w:rFonts w:eastAsia="Times New Roman"/>
          <w:sz w:val="24"/>
          <w:szCs w:val="24"/>
        </w:rPr>
        <w:t xml:space="preserve"> formando g</w:t>
      </w:r>
      <w:r w:rsidR="002B71CE">
        <w:rPr>
          <w:rFonts w:eastAsia="Times New Roman"/>
          <w:sz w:val="24"/>
          <w:szCs w:val="24"/>
        </w:rPr>
        <w:t>ranulomas. Cuando los tuberculomas</w:t>
      </w:r>
      <w:r w:rsidRPr="00F464CA">
        <w:rPr>
          <w:rFonts w:eastAsia="Times New Roman"/>
          <w:sz w:val="24"/>
          <w:szCs w:val="24"/>
        </w:rPr>
        <w:t xml:space="preserve"> se agrandan, la pared intestinal se engrosa marcadamente y se forman pequeñas elevaciones papilares en la mucosa. </w:t>
      </w:r>
      <w:r w:rsidRPr="00F464CA">
        <w:rPr>
          <w:rFonts w:eastAsia="Times New Roman"/>
          <w:sz w:val="24"/>
          <w:szCs w:val="24"/>
        </w:rPr>
        <w:lastRenderedPageBreak/>
        <w:t xml:space="preserve">Combinado con una endarteritis y linfangitis asociadas, la mucosa superficial se </w:t>
      </w:r>
      <w:r w:rsidR="00CD5E76">
        <w:rPr>
          <w:rFonts w:eastAsia="Times New Roman"/>
          <w:sz w:val="24"/>
          <w:szCs w:val="24"/>
        </w:rPr>
        <w:t xml:space="preserve">observa </w:t>
      </w:r>
      <w:r w:rsidRPr="00F464CA">
        <w:rPr>
          <w:rFonts w:eastAsia="Times New Roman"/>
          <w:sz w:val="24"/>
          <w:szCs w:val="24"/>
        </w:rPr>
        <w:t xml:space="preserve">edematosa y circunferencialmente ulcerada. A medida que las úlceras cicatrizan, la deposición y la contracción del colágeno en la mucosa pueden conducir a la formación de estenosis. Por lo tanto, la enteritis tuberculosa puede clasificarse </w:t>
      </w:r>
      <w:r w:rsidR="00E935A0" w:rsidRPr="00F464CA">
        <w:rPr>
          <w:rFonts w:eastAsia="Times New Roman"/>
          <w:sz w:val="24"/>
          <w:szCs w:val="24"/>
        </w:rPr>
        <w:t xml:space="preserve">de forma general </w:t>
      </w:r>
      <w:r w:rsidRPr="00F464CA">
        <w:rPr>
          <w:rFonts w:eastAsia="Times New Roman"/>
          <w:sz w:val="24"/>
          <w:szCs w:val="24"/>
        </w:rPr>
        <w:t>como ulcerativa, hipertrófica, mixta ulcerohipertrófica y fibrótica. Es más probable que se encuentre la forma ulcerativa en el intestino delgado y la fo</w:t>
      </w:r>
      <w:r w:rsidR="005D4D2B" w:rsidRPr="00F464CA">
        <w:rPr>
          <w:rFonts w:eastAsia="Times New Roman"/>
          <w:sz w:val="24"/>
          <w:szCs w:val="24"/>
        </w:rPr>
        <w:t>rma hipertrófica en el ciego [6</w:t>
      </w:r>
      <w:r w:rsidR="002B6EAC" w:rsidRPr="00F464CA">
        <w:rPr>
          <w:rFonts w:eastAsia="Times New Roman"/>
          <w:sz w:val="24"/>
          <w:szCs w:val="24"/>
        </w:rPr>
        <w:t>].</w:t>
      </w:r>
    </w:p>
    <w:p w14:paraId="2B77C0AA" w14:textId="3091FE44" w:rsidR="00EB4EF9" w:rsidRPr="00F464CA" w:rsidRDefault="002B6EAC" w:rsidP="00423B9E">
      <w:pPr>
        <w:spacing w:line="480" w:lineRule="auto"/>
        <w:jc w:val="both"/>
        <w:rPr>
          <w:rFonts w:eastAsia="Times New Roman"/>
          <w:sz w:val="24"/>
          <w:szCs w:val="24"/>
        </w:rPr>
      </w:pPr>
      <w:r w:rsidRPr="00F464CA">
        <w:rPr>
          <w:rFonts w:eastAsia="Times New Roman"/>
          <w:sz w:val="24"/>
          <w:szCs w:val="24"/>
        </w:rPr>
        <w:t>En EC</w:t>
      </w:r>
      <w:r w:rsidR="009B06C2">
        <w:rPr>
          <w:rFonts w:eastAsia="Times New Roman"/>
          <w:sz w:val="24"/>
          <w:szCs w:val="24"/>
        </w:rPr>
        <w:t>,</w:t>
      </w:r>
      <w:r w:rsidRPr="00F464CA">
        <w:rPr>
          <w:rFonts w:eastAsia="Times New Roman"/>
          <w:sz w:val="24"/>
          <w:szCs w:val="24"/>
        </w:rPr>
        <w:t xml:space="preserve"> los </w:t>
      </w:r>
      <w:r w:rsidR="00F97EC7" w:rsidRPr="00F464CA">
        <w:rPr>
          <w:rFonts w:eastAsia="Times New Roman"/>
          <w:sz w:val="24"/>
          <w:szCs w:val="24"/>
        </w:rPr>
        <w:t>factores de riesgo para el desarrollo parecen estar relacionados con cambios en el microbioma intestinal o alteraciones de la mucosa intestinal y la genética.  Los pacientes con EII a menudo tienen una disbiosis que resulta en una reducción de la diversidad del microbioma intestinal</w:t>
      </w:r>
      <w:r w:rsidR="00F97EC7" w:rsidRPr="00F464CA">
        <w:rPr>
          <w:sz w:val="24"/>
          <w:szCs w:val="24"/>
        </w:rPr>
        <w:t xml:space="preserve">, sin embargo esto no está totalmente esclarecido. El factor de riesgo ambiental mejor estudiado, </w:t>
      </w:r>
      <w:r w:rsidR="009B06C2">
        <w:rPr>
          <w:sz w:val="24"/>
          <w:szCs w:val="24"/>
        </w:rPr>
        <w:t xml:space="preserve">que más impacto tiene es </w:t>
      </w:r>
      <w:r w:rsidR="000F3FF5">
        <w:rPr>
          <w:sz w:val="24"/>
          <w:szCs w:val="24"/>
        </w:rPr>
        <w:t>el há</w:t>
      </w:r>
      <w:r w:rsidR="00994A75" w:rsidRPr="00F464CA">
        <w:rPr>
          <w:sz w:val="24"/>
          <w:szCs w:val="24"/>
        </w:rPr>
        <w:t xml:space="preserve">bito de fumar, este duplica el riesgo </w:t>
      </w:r>
      <w:r w:rsidR="004E2B1B" w:rsidRPr="00F464CA">
        <w:rPr>
          <w:sz w:val="24"/>
          <w:szCs w:val="24"/>
        </w:rPr>
        <w:t>para tener la enfermedad</w:t>
      </w:r>
      <w:r w:rsidR="00F97EC7" w:rsidRPr="00F464CA">
        <w:rPr>
          <w:sz w:val="24"/>
          <w:szCs w:val="24"/>
        </w:rPr>
        <w:t xml:space="preserve">. </w:t>
      </w:r>
      <w:r w:rsidR="00F97EC7" w:rsidRPr="00F464CA">
        <w:rPr>
          <w:rFonts w:eastAsia="Times New Roman"/>
          <w:sz w:val="24"/>
          <w:szCs w:val="24"/>
        </w:rPr>
        <w:t xml:space="preserve">Las infecciones gastrointestinales, los fármacos antiinflamatorios no esteroideos y los antibióticos se han implicado en el desarrollo </w:t>
      </w:r>
      <w:r w:rsidRPr="00F464CA">
        <w:rPr>
          <w:rFonts w:eastAsia="Times New Roman"/>
          <w:sz w:val="24"/>
          <w:szCs w:val="24"/>
        </w:rPr>
        <w:t>y o brotes de actividad de la EII [</w:t>
      </w:r>
      <w:r w:rsidR="005D4D2B" w:rsidRPr="00F464CA">
        <w:rPr>
          <w:rFonts w:eastAsia="Times New Roman"/>
          <w:sz w:val="24"/>
          <w:szCs w:val="24"/>
        </w:rPr>
        <w:t>7</w:t>
      </w:r>
      <w:r w:rsidRPr="00F464CA">
        <w:rPr>
          <w:rFonts w:eastAsia="Times New Roman"/>
          <w:sz w:val="24"/>
          <w:szCs w:val="24"/>
        </w:rPr>
        <w:t>].</w:t>
      </w:r>
    </w:p>
    <w:p w14:paraId="5A1A57DA" w14:textId="77777777" w:rsidR="004E2B1B" w:rsidRPr="00F464CA" w:rsidRDefault="00F97EC7" w:rsidP="00423B9E">
      <w:pPr>
        <w:spacing w:line="480" w:lineRule="auto"/>
        <w:jc w:val="both"/>
        <w:rPr>
          <w:rStyle w:val="Ninguno"/>
          <w:sz w:val="24"/>
          <w:szCs w:val="24"/>
        </w:rPr>
      </w:pPr>
      <w:r w:rsidRPr="00F464CA">
        <w:rPr>
          <w:rFonts w:eastAsia="Times New Roman"/>
          <w:sz w:val="24"/>
          <w:szCs w:val="24"/>
        </w:rPr>
        <w:t xml:space="preserve">La </w:t>
      </w:r>
      <w:r w:rsidR="004E2B1B" w:rsidRPr="00F464CA">
        <w:rPr>
          <w:rFonts w:eastAsia="Times New Roman"/>
          <w:sz w:val="24"/>
          <w:szCs w:val="24"/>
        </w:rPr>
        <w:t>EC</w:t>
      </w:r>
      <w:r w:rsidRPr="00F464CA">
        <w:rPr>
          <w:rFonts w:eastAsia="Times New Roman"/>
          <w:sz w:val="24"/>
          <w:szCs w:val="24"/>
        </w:rPr>
        <w:t xml:space="preserve"> está caracterizada por lesiones discontinuas e inflamación transmural, que puede afectar cualquier parte del tracto gastrointestinal. </w:t>
      </w:r>
      <w:r w:rsidR="004E2B1B" w:rsidRPr="00F464CA">
        <w:rPr>
          <w:rStyle w:val="Ninguno"/>
          <w:sz w:val="24"/>
          <w:szCs w:val="24"/>
        </w:rPr>
        <w:t>La localización más común</w:t>
      </w:r>
    </w:p>
    <w:p w14:paraId="0F7F796F" w14:textId="3735A2BE" w:rsidR="00EB4EF9" w:rsidRPr="00F464CA" w:rsidRDefault="00CB5860" w:rsidP="00423B9E">
      <w:pPr>
        <w:spacing w:line="480" w:lineRule="auto"/>
        <w:jc w:val="both"/>
        <w:rPr>
          <w:sz w:val="24"/>
          <w:szCs w:val="24"/>
        </w:rPr>
      </w:pPr>
      <w:r w:rsidRPr="00F464CA">
        <w:rPr>
          <w:rStyle w:val="Ninguno"/>
          <w:sz w:val="24"/>
          <w:szCs w:val="24"/>
        </w:rPr>
        <w:t>es la región ileocoló</w:t>
      </w:r>
      <w:r w:rsidR="004E2B1B" w:rsidRPr="00F464CA">
        <w:rPr>
          <w:rStyle w:val="Ninguno"/>
          <w:sz w:val="24"/>
          <w:szCs w:val="24"/>
        </w:rPr>
        <w:t>nica y el</w:t>
      </w:r>
      <w:r w:rsidRPr="00F464CA">
        <w:rPr>
          <w:rStyle w:val="Ninguno"/>
          <w:sz w:val="24"/>
          <w:szCs w:val="24"/>
        </w:rPr>
        <w:t xml:space="preserve"> intestino delgado </w:t>
      </w:r>
      <w:r w:rsidR="00985735" w:rsidRPr="00F464CA">
        <w:rPr>
          <w:rStyle w:val="Ninguno"/>
          <w:sz w:val="24"/>
          <w:szCs w:val="24"/>
        </w:rPr>
        <w:t>exclusivamente</w:t>
      </w:r>
      <w:r w:rsidR="00FF5898" w:rsidRPr="00F464CA">
        <w:rPr>
          <w:rStyle w:val="Ninguno"/>
          <w:sz w:val="24"/>
          <w:szCs w:val="24"/>
        </w:rPr>
        <w:t>, constituyendo estas 2 ubicacio</w:t>
      </w:r>
      <w:r w:rsidR="005C776D" w:rsidRPr="00F464CA">
        <w:rPr>
          <w:rStyle w:val="Ninguno"/>
          <w:sz w:val="24"/>
          <w:szCs w:val="24"/>
        </w:rPr>
        <w:t>nes casi el 70% de los casos [5</w:t>
      </w:r>
      <w:r w:rsidR="00FF5898" w:rsidRPr="00F464CA">
        <w:rPr>
          <w:rStyle w:val="Ninguno"/>
          <w:sz w:val="24"/>
          <w:szCs w:val="24"/>
        </w:rPr>
        <w:t xml:space="preserve">], hasta </w:t>
      </w:r>
      <w:r w:rsidR="004E2B1B" w:rsidRPr="00F464CA">
        <w:rPr>
          <w:rStyle w:val="Ninguno"/>
          <w:sz w:val="24"/>
          <w:szCs w:val="24"/>
        </w:rPr>
        <w:t xml:space="preserve">en </w:t>
      </w:r>
      <w:r w:rsidR="00FF5898" w:rsidRPr="00F464CA">
        <w:rPr>
          <w:rStyle w:val="Ninguno"/>
          <w:sz w:val="24"/>
          <w:szCs w:val="24"/>
        </w:rPr>
        <w:t>un 20% el compromiso</w:t>
      </w:r>
      <w:r w:rsidR="004E2B1B" w:rsidRPr="00F464CA">
        <w:rPr>
          <w:rStyle w:val="Ninguno"/>
          <w:sz w:val="24"/>
          <w:szCs w:val="24"/>
        </w:rPr>
        <w:t xml:space="preserve"> es</w:t>
      </w:r>
      <w:r w:rsidR="00AD691E" w:rsidRPr="00F464CA">
        <w:rPr>
          <w:rStyle w:val="Ninguno"/>
          <w:sz w:val="24"/>
          <w:szCs w:val="24"/>
        </w:rPr>
        <w:t xml:space="preserve"> colónico aislado</w:t>
      </w:r>
      <w:r w:rsidR="00FF5898" w:rsidRPr="00F464CA">
        <w:rPr>
          <w:rStyle w:val="Ninguno"/>
          <w:sz w:val="24"/>
          <w:szCs w:val="24"/>
        </w:rPr>
        <w:t>[</w:t>
      </w:r>
      <w:r w:rsidR="005D4D2B" w:rsidRPr="00F464CA">
        <w:rPr>
          <w:rStyle w:val="Ninguno"/>
          <w:sz w:val="24"/>
          <w:szCs w:val="24"/>
        </w:rPr>
        <w:t>7</w:t>
      </w:r>
      <w:r w:rsidR="00FF5898" w:rsidRPr="00F464CA">
        <w:rPr>
          <w:rStyle w:val="Ninguno"/>
          <w:sz w:val="24"/>
          <w:szCs w:val="24"/>
        </w:rPr>
        <w:t xml:space="preserve">]. </w:t>
      </w:r>
      <w:r w:rsidR="009B06C2">
        <w:rPr>
          <w:rStyle w:val="Ninguno"/>
          <w:sz w:val="24"/>
          <w:szCs w:val="24"/>
        </w:rPr>
        <w:t xml:space="preserve">En cuanto a las manifestaciones </w:t>
      </w:r>
      <w:r w:rsidR="009A5275">
        <w:rPr>
          <w:rStyle w:val="Ninguno"/>
          <w:sz w:val="24"/>
          <w:szCs w:val="24"/>
        </w:rPr>
        <w:t>clínicas, l</w:t>
      </w:r>
      <w:r w:rsidR="00FF5898" w:rsidRPr="00F464CA">
        <w:rPr>
          <w:rStyle w:val="Ninguno"/>
          <w:sz w:val="24"/>
          <w:szCs w:val="24"/>
        </w:rPr>
        <w:t>as formas de presentació</w:t>
      </w:r>
      <w:r w:rsidR="00FF5898" w:rsidRPr="00F464CA">
        <w:rPr>
          <w:rStyle w:val="Ninguno"/>
          <w:sz w:val="24"/>
          <w:szCs w:val="24"/>
          <w:lang w:val="fr-FR"/>
        </w:rPr>
        <w:t xml:space="preserve">n </w:t>
      </w:r>
      <w:r w:rsidR="00425042">
        <w:rPr>
          <w:rStyle w:val="Ninguno"/>
          <w:sz w:val="24"/>
          <w:szCs w:val="24"/>
          <w:lang w:val="fr-FR"/>
        </w:rPr>
        <w:t>de la enfermedad se ha</w:t>
      </w:r>
      <w:r w:rsidR="009A5275">
        <w:rPr>
          <w:rStyle w:val="Ninguno"/>
          <w:sz w:val="24"/>
          <w:szCs w:val="24"/>
          <w:lang w:val="fr-FR"/>
        </w:rPr>
        <w:t xml:space="preserve"> descrito </w:t>
      </w:r>
      <w:r w:rsidR="009A5275">
        <w:rPr>
          <w:rStyle w:val="Ninguno"/>
          <w:sz w:val="24"/>
          <w:szCs w:val="24"/>
        </w:rPr>
        <w:t>en estudios en otros países como: inflamatoria en casi el 80%</w:t>
      </w:r>
      <w:r w:rsidR="00FF5898" w:rsidRPr="00F464CA">
        <w:rPr>
          <w:rStyle w:val="Ninguno"/>
          <w:sz w:val="24"/>
          <w:szCs w:val="24"/>
        </w:rPr>
        <w:t xml:space="preserve"> de los casos, luego en orden de frecuencia estenosante, y fistulizante</w:t>
      </w:r>
      <w:r w:rsidR="005C776D" w:rsidRPr="00F464CA">
        <w:rPr>
          <w:rStyle w:val="Ninguno"/>
          <w:sz w:val="24"/>
          <w:szCs w:val="24"/>
        </w:rPr>
        <w:t xml:space="preserve"> [12]</w:t>
      </w:r>
      <w:r w:rsidR="00362A99">
        <w:rPr>
          <w:rStyle w:val="Ninguno"/>
          <w:sz w:val="24"/>
          <w:szCs w:val="24"/>
        </w:rPr>
        <w:t>. En un</w:t>
      </w:r>
      <w:r w:rsidR="00FF5898" w:rsidRPr="00F464CA">
        <w:rPr>
          <w:rStyle w:val="Ninguno"/>
          <w:sz w:val="24"/>
          <w:szCs w:val="24"/>
        </w:rPr>
        <w:t xml:space="preserve"> estudio realizado en </w:t>
      </w:r>
      <w:r w:rsidR="00FF5898" w:rsidRPr="00F464CA">
        <w:rPr>
          <w:rStyle w:val="Ninguno"/>
          <w:sz w:val="24"/>
          <w:szCs w:val="24"/>
          <w:lang w:val="it-IT"/>
        </w:rPr>
        <w:t xml:space="preserve">el </w:t>
      </w:r>
      <w:r w:rsidRPr="00F464CA">
        <w:rPr>
          <w:rStyle w:val="Ninguno"/>
          <w:sz w:val="24"/>
          <w:szCs w:val="24"/>
          <w:lang w:val="it-IT"/>
        </w:rPr>
        <w:t xml:space="preserve">Hospital Pablo Tobón Uribe </w:t>
      </w:r>
      <w:r w:rsidR="003B5C9F" w:rsidRPr="00F464CA">
        <w:rPr>
          <w:rStyle w:val="Ninguno"/>
          <w:sz w:val="24"/>
          <w:szCs w:val="24"/>
        </w:rPr>
        <w:t>casi un tercio</w:t>
      </w:r>
      <w:r w:rsidR="00FF5898" w:rsidRPr="00F464CA">
        <w:rPr>
          <w:rStyle w:val="Ninguno"/>
          <w:sz w:val="24"/>
          <w:szCs w:val="24"/>
        </w:rPr>
        <w:t xml:space="preserve"> de los pacientes se presentaron con variedad estenosante</w:t>
      </w:r>
      <w:r w:rsidR="004E2B1B" w:rsidRPr="00F464CA">
        <w:rPr>
          <w:rStyle w:val="Ninguno"/>
          <w:sz w:val="24"/>
          <w:szCs w:val="24"/>
        </w:rPr>
        <w:t>, este dato puede tener re</w:t>
      </w:r>
      <w:r w:rsidR="00D02952" w:rsidRPr="00F464CA">
        <w:rPr>
          <w:rStyle w:val="Ninguno"/>
          <w:sz w:val="24"/>
          <w:szCs w:val="24"/>
        </w:rPr>
        <w:t>lación con</w:t>
      </w:r>
      <w:r w:rsidR="004E2B1B" w:rsidRPr="00F464CA">
        <w:rPr>
          <w:rStyle w:val="Ninguno"/>
          <w:sz w:val="24"/>
          <w:szCs w:val="24"/>
        </w:rPr>
        <w:t xml:space="preserve"> el diagnóstico</w:t>
      </w:r>
      <w:r w:rsidR="00FF5898" w:rsidRPr="00F464CA">
        <w:rPr>
          <w:rStyle w:val="Ninguno"/>
          <w:sz w:val="24"/>
          <w:szCs w:val="24"/>
        </w:rPr>
        <w:t xml:space="preserve"> </w:t>
      </w:r>
      <w:r w:rsidR="00D02952" w:rsidRPr="00F464CA">
        <w:rPr>
          <w:rStyle w:val="Ninguno"/>
          <w:sz w:val="24"/>
          <w:szCs w:val="24"/>
        </w:rPr>
        <w:t xml:space="preserve">tardío </w:t>
      </w:r>
      <w:r w:rsidR="005C776D" w:rsidRPr="00F464CA">
        <w:rPr>
          <w:rStyle w:val="Ninguno"/>
          <w:sz w:val="24"/>
          <w:szCs w:val="24"/>
        </w:rPr>
        <w:t>[13</w:t>
      </w:r>
      <w:r w:rsidR="00FF5898" w:rsidRPr="00F464CA">
        <w:rPr>
          <w:rStyle w:val="Ninguno"/>
          <w:sz w:val="24"/>
          <w:szCs w:val="24"/>
        </w:rPr>
        <w:t xml:space="preserve">].  </w:t>
      </w:r>
    </w:p>
    <w:p w14:paraId="28624F73" w14:textId="77777777" w:rsidR="00EB4EF9" w:rsidRPr="00F464CA" w:rsidRDefault="00F97EC7" w:rsidP="00423B9E">
      <w:pPr>
        <w:spacing w:line="480" w:lineRule="auto"/>
        <w:jc w:val="both"/>
        <w:rPr>
          <w:rFonts w:eastAsia="Times New Roman"/>
          <w:sz w:val="24"/>
          <w:szCs w:val="24"/>
        </w:rPr>
      </w:pPr>
      <w:r w:rsidRPr="00F464CA">
        <w:rPr>
          <w:rFonts w:eastAsia="Times New Roman"/>
          <w:sz w:val="24"/>
          <w:szCs w:val="24"/>
        </w:rPr>
        <w:lastRenderedPageBreak/>
        <w:t xml:space="preserve"> </w:t>
      </w:r>
    </w:p>
    <w:p w14:paraId="213B460E" w14:textId="37466CF0" w:rsidR="00EB4EF9" w:rsidRPr="00F464CA" w:rsidRDefault="00F97EC7" w:rsidP="00423B9E">
      <w:pPr>
        <w:spacing w:line="480" w:lineRule="auto"/>
        <w:jc w:val="both"/>
        <w:rPr>
          <w:rFonts w:eastAsia="Times New Roman"/>
          <w:b/>
          <w:sz w:val="24"/>
          <w:szCs w:val="24"/>
        </w:rPr>
      </w:pPr>
      <w:r w:rsidRPr="00F464CA">
        <w:rPr>
          <w:rFonts w:eastAsia="Times New Roman"/>
          <w:b/>
          <w:sz w:val="24"/>
          <w:szCs w:val="24"/>
        </w:rPr>
        <w:t>EPIDEMIOLOGÍA</w:t>
      </w:r>
    </w:p>
    <w:p w14:paraId="0D078B2D" w14:textId="030B2A74" w:rsidR="00D71BA2" w:rsidRPr="00F464CA" w:rsidRDefault="00F97EC7" w:rsidP="00423B9E">
      <w:pPr>
        <w:spacing w:line="480" w:lineRule="auto"/>
        <w:jc w:val="both"/>
        <w:rPr>
          <w:rFonts w:eastAsia="Times New Roman"/>
          <w:sz w:val="24"/>
          <w:szCs w:val="24"/>
        </w:rPr>
      </w:pPr>
      <w:r w:rsidRPr="00F464CA">
        <w:rPr>
          <w:rFonts w:eastAsia="Times New Roman"/>
          <w:sz w:val="24"/>
          <w:szCs w:val="24"/>
        </w:rPr>
        <w:t>La mayor parte del territorio Colombiano está constituido por ár</w:t>
      </w:r>
      <w:r w:rsidR="00FF5898" w:rsidRPr="00F464CA">
        <w:rPr>
          <w:rFonts w:eastAsia="Times New Roman"/>
          <w:sz w:val="24"/>
          <w:szCs w:val="24"/>
        </w:rPr>
        <w:t>eas altamente endémicas para TB</w:t>
      </w:r>
      <w:r w:rsidRPr="00F464CA">
        <w:rPr>
          <w:rFonts w:eastAsia="Times New Roman"/>
          <w:sz w:val="24"/>
          <w:szCs w:val="24"/>
        </w:rPr>
        <w:t xml:space="preserve">. </w:t>
      </w:r>
      <w:r w:rsidR="00D71BA2" w:rsidRPr="00F464CA">
        <w:rPr>
          <w:rFonts w:eastAsia="Times New Roman"/>
          <w:sz w:val="24"/>
          <w:szCs w:val="24"/>
        </w:rPr>
        <w:t>En el último informe anual publicado por la OMS en 2015 se notificaron 12749 casos, muchos de ellos con coinfección por VIH</w:t>
      </w:r>
      <w:r w:rsidR="005C776D" w:rsidRPr="00F464CA">
        <w:rPr>
          <w:rFonts w:eastAsia="Times New Roman"/>
          <w:sz w:val="24"/>
          <w:szCs w:val="24"/>
        </w:rPr>
        <w:t xml:space="preserve"> [14</w:t>
      </w:r>
      <w:r w:rsidR="00D71BA2" w:rsidRPr="00F464CA">
        <w:rPr>
          <w:rFonts w:eastAsia="Times New Roman"/>
          <w:sz w:val="24"/>
          <w:szCs w:val="24"/>
        </w:rPr>
        <w:t>].</w:t>
      </w:r>
    </w:p>
    <w:p w14:paraId="01BD4FB7" w14:textId="64307707" w:rsidR="00EB4EF9" w:rsidRPr="00F464CA" w:rsidRDefault="00F97EC7" w:rsidP="00423B9E">
      <w:pPr>
        <w:spacing w:line="480" w:lineRule="auto"/>
        <w:jc w:val="both"/>
        <w:rPr>
          <w:sz w:val="24"/>
          <w:szCs w:val="24"/>
        </w:rPr>
      </w:pPr>
      <w:r w:rsidRPr="00F464CA">
        <w:rPr>
          <w:rFonts w:eastAsia="Times New Roman"/>
          <w:sz w:val="24"/>
          <w:szCs w:val="24"/>
        </w:rPr>
        <w:t>Aunque la tasa de incidencia ha disminuido pasando de 58,62 casos por cada 100.000 habitantes en 1970, a 31 casos por cada 100.000 habitantes en 2015, el número de casos detectados anualmente ha permanecido estable</w:t>
      </w:r>
      <w:r w:rsidR="005C776D" w:rsidRPr="00F464CA">
        <w:rPr>
          <w:sz w:val="24"/>
          <w:szCs w:val="24"/>
        </w:rPr>
        <w:t xml:space="preserve"> [14-16</w:t>
      </w:r>
      <w:r w:rsidR="002A2D2D" w:rsidRPr="00F464CA">
        <w:rPr>
          <w:sz w:val="24"/>
          <w:szCs w:val="24"/>
        </w:rPr>
        <w:t>]</w:t>
      </w:r>
      <w:r w:rsidR="009C3476" w:rsidRPr="00F464CA">
        <w:rPr>
          <w:sz w:val="24"/>
          <w:szCs w:val="24"/>
        </w:rPr>
        <w:t xml:space="preserve">. </w:t>
      </w:r>
      <w:r w:rsidR="00187F86" w:rsidRPr="00F464CA">
        <w:rPr>
          <w:rFonts w:eastAsia="Times New Roman"/>
          <w:sz w:val="24"/>
          <w:szCs w:val="24"/>
        </w:rPr>
        <w:t xml:space="preserve">La </w:t>
      </w:r>
      <w:r w:rsidRPr="00F464CA">
        <w:rPr>
          <w:rFonts w:eastAsia="Times New Roman"/>
          <w:sz w:val="24"/>
          <w:szCs w:val="24"/>
        </w:rPr>
        <w:t>TB</w:t>
      </w:r>
      <w:r w:rsidR="00187F86" w:rsidRPr="00F464CA">
        <w:rPr>
          <w:rFonts w:eastAsia="Times New Roman"/>
          <w:sz w:val="24"/>
          <w:szCs w:val="24"/>
        </w:rPr>
        <w:t>I</w:t>
      </w:r>
      <w:r w:rsidRPr="00F464CA">
        <w:rPr>
          <w:rFonts w:eastAsia="Times New Roman"/>
          <w:sz w:val="24"/>
          <w:szCs w:val="24"/>
        </w:rPr>
        <w:t xml:space="preserve"> representa el 1-3% de todos los casos de TB y el 11% de los</w:t>
      </w:r>
      <w:r w:rsidR="005D4D2B" w:rsidRPr="00F464CA">
        <w:rPr>
          <w:rFonts w:eastAsia="Times New Roman"/>
          <w:sz w:val="24"/>
          <w:szCs w:val="24"/>
        </w:rPr>
        <w:t xml:space="preserve"> casos de TB extrapulmonar [11</w:t>
      </w:r>
      <w:r w:rsidR="002A2D2D" w:rsidRPr="00F464CA">
        <w:rPr>
          <w:rFonts w:eastAsia="Times New Roman"/>
          <w:sz w:val="24"/>
          <w:szCs w:val="24"/>
        </w:rPr>
        <w:t>]</w:t>
      </w:r>
      <w:r w:rsidR="001A0C8D">
        <w:rPr>
          <w:rFonts w:eastAsia="Times New Roman"/>
          <w:sz w:val="24"/>
          <w:szCs w:val="24"/>
        </w:rPr>
        <w:t>. H</w:t>
      </w:r>
      <w:r w:rsidR="007D521C">
        <w:rPr>
          <w:rFonts w:eastAsia="Times New Roman"/>
          <w:sz w:val="24"/>
          <w:szCs w:val="24"/>
        </w:rPr>
        <w:t>asta ahora no hay datos epidemiológicos de TBI en Colombia.</w:t>
      </w:r>
    </w:p>
    <w:p w14:paraId="0109BF06" w14:textId="0C613260" w:rsidR="00EB4EF9" w:rsidRPr="00F464CA" w:rsidRDefault="00F97EC7" w:rsidP="00423B9E">
      <w:pPr>
        <w:spacing w:line="480" w:lineRule="auto"/>
        <w:jc w:val="both"/>
        <w:rPr>
          <w:rFonts w:eastAsia="Times New Roman"/>
          <w:sz w:val="24"/>
          <w:szCs w:val="24"/>
        </w:rPr>
      </w:pPr>
      <w:r w:rsidRPr="00F464CA">
        <w:rPr>
          <w:rFonts w:eastAsia="Times New Roman"/>
          <w:sz w:val="24"/>
          <w:szCs w:val="24"/>
        </w:rPr>
        <w:t>En</w:t>
      </w:r>
      <w:r w:rsidR="0067022F" w:rsidRPr="00F464CA">
        <w:rPr>
          <w:rFonts w:eastAsia="Times New Roman"/>
          <w:sz w:val="24"/>
          <w:szCs w:val="24"/>
        </w:rPr>
        <w:t xml:space="preserve"> la</w:t>
      </w:r>
      <w:r w:rsidRPr="00F464CA">
        <w:rPr>
          <w:rFonts w:eastAsia="Times New Roman"/>
          <w:sz w:val="24"/>
          <w:szCs w:val="24"/>
        </w:rPr>
        <w:t xml:space="preserve"> </w:t>
      </w:r>
      <w:r w:rsidR="00020A00" w:rsidRPr="00F464CA">
        <w:rPr>
          <w:rFonts w:eastAsia="Times New Roman"/>
          <w:sz w:val="24"/>
          <w:szCs w:val="24"/>
        </w:rPr>
        <w:t xml:space="preserve">actualidad </w:t>
      </w:r>
      <w:r w:rsidR="00C76DB4" w:rsidRPr="00F464CA">
        <w:rPr>
          <w:rFonts w:eastAsia="Times New Roman"/>
          <w:sz w:val="24"/>
          <w:szCs w:val="24"/>
        </w:rPr>
        <w:t>en América Latina</w:t>
      </w:r>
      <w:r w:rsidR="00524CF9" w:rsidRPr="00F464CA">
        <w:rPr>
          <w:rFonts w:eastAsia="Times New Roman"/>
          <w:sz w:val="24"/>
          <w:szCs w:val="24"/>
        </w:rPr>
        <w:t xml:space="preserve"> no </w:t>
      </w:r>
      <w:r w:rsidR="00020A00" w:rsidRPr="00F464CA">
        <w:rPr>
          <w:rFonts w:eastAsia="Times New Roman"/>
          <w:sz w:val="24"/>
          <w:szCs w:val="24"/>
        </w:rPr>
        <w:t>contamos</w:t>
      </w:r>
      <w:r w:rsidR="00524CF9" w:rsidRPr="00F464CA">
        <w:rPr>
          <w:rFonts w:eastAsia="Times New Roman"/>
          <w:sz w:val="24"/>
          <w:szCs w:val="24"/>
        </w:rPr>
        <w:t xml:space="preserve"> con datos</w:t>
      </w:r>
      <w:r w:rsidR="00FF5898" w:rsidRPr="00F464CA">
        <w:rPr>
          <w:rFonts w:eastAsia="Times New Roman"/>
          <w:sz w:val="24"/>
          <w:szCs w:val="24"/>
        </w:rPr>
        <w:t xml:space="preserve"> sobre </w:t>
      </w:r>
      <w:r w:rsidRPr="00F464CA">
        <w:rPr>
          <w:rFonts w:eastAsia="Times New Roman"/>
          <w:sz w:val="24"/>
          <w:szCs w:val="24"/>
        </w:rPr>
        <w:t>pre</w:t>
      </w:r>
      <w:r w:rsidR="00103515" w:rsidRPr="00F464CA">
        <w:rPr>
          <w:rFonts w:eastAsia="Times New Roman"/>
          <w:sz w:val="24"/>
          <w:szCs w:val="24"/>
        </w:rPr>
        <w:t>valencia e incidencia de la EII</w:t>
      </w:r>
      <w:r w:rsidR="00951946" w:rsidRPr="00F464CA">
        <w:rPr>
          <w:rFonts w:eastAsia="Times New Roman"/>
          <w:sz w:val="24"/>
          <w:szCs w:val="24"/>
        </w:rPr>
        <w:t xml:space="preserve">, </w:t>
      </w:r>
      <w:r w:rsidR="006F5956" w:rsidRPr="00F464CA">
        <w:rPr>
          <w:rFonts w:eastAsia="Times New Roman"/>
          <w:sz w:val="24"/>
          <w:szCs w:val="24"/>
        </w:rPr>
        <w:t xml:space="preserve">aunque hay </w:t>
      </w:r>
      <w:r w:rsidR="00C50339">
        <w:rPr>
          <w:rFonts w:eastAsia="Times New Roman"/>
          <w:sz w:val="24"/>
          <w:szCs w:val="24"/>
        </w:rPr>
        <w:t xml:space="preserve">datos estimados </w:t>
      </w:r>
      <w:r w:rsidR="006F5956" w:rsidRPr="00F464CA">
        <w:rPr>
          <w:rFonts w:eastAsia="Times New Roman"/>
          <w:sz w:val="24"/>
          <w:szCs w:val="24"/>
        </w:rPr>
        <w:t>de 0.</w:t>
      </w:r>
      <w:r w:rsidR="00C50339">
        <w:rPr>
          <w:rFonts w:eastAsia="Times New Roman"/>
          <w:sz w:val="24"/>
          <w:szCs w:val="24"/>
        </w:rPr>
        <w:t>5/100000 habitantes/año [13,17].</w:t>
      </w:r>
      <w:r w:rsidR="006F5956" w:rsidRPr="00F464CA">
        <w:rPr>
          <w:rFonts w:eastAsia="Times New Roman"/>
          <w:sz w:val="24"/>
          <w:szCs w:val="24"/>
        </w:rPr>
        <w:t xml:space="preserve"> </w:t>
      </w:r>
      <w:r w:rsidR="00C50339">
        <w:rPr>
          <w:rFonts w:eastAsia="Times New Roman"/>
          <w:sz w:val="24"/>
          <w:szCs w:val="24"/>
        </w:rPr>
        <w:t xml:space="preserve">Además </w:t>
      </w:r>
      <w:r w:rsidR="00524CF9" w:rsidRPr="00F464CA">
        <w:rPr>
          <w:rFonts w:eastAsia="Times New Roman"/>
          <w:sz w:val="24"/>
          <w:szCs w:val="24"/>
        </w:rPr>
        <w:t>hay un número creciente de publicaciones</w:t>
      </w:r>
      <w:r w:rsidR="00020A00" w:rsidRPr="00F464CA">
        <w:rPr>
          <w:rFonts w:eastAsia="Times New Roman"/>
          <w:sz w:val="24"/>
          <w:szCs w:val="24"/>
        </w:rPr>
        <w:t xml:space="preserve"> (reportes de casos y estudios descriptivos), </w:t>
      </w:r>
      <w:r w:rsidR="006F5956" w:rsidRPr="00F464CA">
        <w:rPr>
          <w:rFonts w:eastAsia="Times New Roman"/>
          <w:sz w:val="24"/>
          <w:szCs w:val="24"/>
        </w:rPr>
        <w:t xml:space="preserve">en donde se evidencia un número mayor de pacientes con colitis ulcerativa en relación a EC en Colombia y otros países de la región [13,18,19]; </w:t>
      </w:r>
      <w:r w:rsidRPr="00F464CA">
        <w:rPr>
          <w:rFonts w:eastAsia="Times New Roman"/>
          <w:sz w:val="24"/>
          <w:szCs w:val="24"/>
        </w:rPr>
        <w:t>Lo mismo es cierto para Japón y algun</w:t>
      </w:r>
      <w:r w:rsidR="002F286C" w:rsidRPr="00F464CA">
        <w:rPr>
          <w:rFonts w:eastAsia="Times New Roman"/>
          <w:sz w:val="24"/>
          <w:szCs w:val="24"/>
        </w:rPr>
        <w:t xml:space="preserve">as áreas en el Medio Oriente </w:t>
      </w:r>
      <w:r w:rsidR="009A4DB1" w:rsidRPr="00F464CA">
        <w:rPr>
          <w:rFonts w:eastAsia="Times New Roman"/>
          <w:sz w:val="24"/>
          <w:szCs w:val="24"/>
        </w:rPr>
        <w:t xml:space="preserve">[3, </w:t>
      </w:r>
      <w:r w:rsidR="006F5956" w:rsidRPr="00F464CA">
        <w:rPr>
          <w:rFonts w:eastAsia="Times New Roman"/>
          <w:sz w:val="24"/>
          <w:szCs w:val="24"/>
        </w:rPr>
        <w:t>20</w:t>
      </w:r>
      <w:r w:rsidR="007924FF">
        <w:rPr>
          <w:rFonts w:eastAsia="Times New Roman"/>
          <w:sz w:val="24"/>
          <w:szCs w:val="24"/>
        </w:rPr>
        <w:t>]. S</w:t>
      </w:r>
      <w:r w:rsidR="002F286C" w:rsidRPr="00F464CA">
        <w:rPr>
          <w:rFonts w:eastAsia="Times New Roman"/>
          <w:sz w:val="24"/>
          <w:szCs w:val="24"/>
        </w:rPr>
        <w:t xml:space="preserve">e </w:t>
      </w:r>
      <w:r w:rsidR="009C3476" w:rsidRPr="00F464CA">
        <w:rPr>
          <w:rFonts w:eastAsia="Times New Roman"/>
          <w:sz w:val="24"/>
          <w:szCs w:val="24"/>
        </w:rPr>
        <w:t xml:space="preserve">menciona </w:t>
      </w:r>
      <w:r w:rsidR="002F286C" w:rsidRPr="00F464CA">
        <w:rPr>
          <w:rFonts w:eastAsia="Times New Roman"/>
          <w:sz w:val="24"/>
          <w:szCs w:val="24"/>
        </w:rPr>
        <w:t xml:space="preserve">que la industrialización, </w:t>
      </w:r>
      <w:r w:rsidR="0074746A" w:rsidRPr="00F464CA">
        <w:rPr>
          <w:rFonts w:eastAsia="Times New Roman"/>
          <w:sz w:val="24"/>
          <w:szCs w:val="24"/>
        </w:rPr>
        <w:t xml:space="preserve">la </w:t>
      </w:r>
      <w:r w:rsidR="002F286C" w:rsidRPr="00F464CA">
        <w:rPr>
          <w:rFonts w:eastAsia="Times New Roman"/>
          <w:sz w:val="24"/>
          <w:szCs w:val="24"/>
        </w:rPr>
        <w:t xml:space="preserve">mejoría en la calidad de vida de la población, </w:t>
      </w:r>
      <w:r w:rsidR="006F5956" w:rsidRPr="00F464CA">
        <w:rPr>
          <w:rFonts w:eastAsia="Times New Roman"/>
          <w:sz w:val="24"/>
          <w:szCs w:val="24"/>
        </w:rPr>
        <w:t>así como</w:t>
      </w:r>
      <w:r w:rsidR="00C50339">
        <w:rPr>
          <w:rFonts w:eastAsia="Times New Roman"/>
          <w:sz w:val="24"/>
          <w:szCs w:val="24"/>
        </w:rPr>
        <w:t xml:space="preserve"> la migración a países de alta incidencia </w:t>
      </w:r>
      <w:r w:rsidR="007924FF">
        <w:rPr>
          <w:rFonts w:eastAsia="Times New Roman"/>
          <w:sz w:val="24"/>
          <w:szCs w:val="24"/>
        </w:rPr>
        <w:t xml:space="preserve">en EII podrían impactar en el aumento en algunas poblaciones de esta entidad </w:t>
      </w:r>
      <w:r w:rsidR="00C50339">
        <w:rPr>
          <w:rFonts w:eastAsia="Times New Roman"/>
          <w:sz w:val="24"/>
          <w:szCs w:val="24"/>
        </w:rPr>
        <w:t xml:space="preserve">(como el fenómeno descrito en </w:t>
      </w:r>
      <w:r w:rsidR="006F5956" w:rsidRPr="00F464CA">
        <w:rPr>
          <w:rFonts w:eastAsia="Times New Roman"/>
          <w:sz w:val="24"/>
          <w:szCs w:val="24"/>
        </w:rPr>
        <w:t>niños hispanos o hijos de inmigrantes que se trasladan a p</w:t>
      </w:r>
      <w:r w:rsidR="007924FF">
        <w:rPr>
          <w:rFonts w:eastAsia="Times New Roman"/>
          <w:sz w:val="24"/>
          <w:szCs w:val="24"/>
        </w:rPr>
        <w:t xml:space="preserve">aíses de alta incidencia de EII, </w:t>
      </w:r>
      <w:r w:rsidR="006F5956" w:rsidRPr="00F464CA">
        <w:rPr>
          <w:rFonts w:eastAsia="Times New Roman"/>
          <w:sz w:val="24"/>
          <w:szCs w:val="24"/>
        </w:rPr>
        <w:t>igualan el riesgo de tener la enfermedad en el tiempo</w:t>
      </w:r>
      <w:r w:rsidR="00C50339">
        <w:rPr>
          <w:rFonts w:eastAsia="Times New Roman"/>
          <w:sz w:val="24"/>
          <w:szCs w:val="24"/>
        </w:rPr>
        <w:t>)</w:t>
      </w:r>
      <w:r w:rsidR="005C776D" w:rsidRPr="00F464CA">
        <w:rPr>
          <w:rFonts w:eastAsia="Times New Roman"/>
          <w:sz w:val="24"/>
          <w:szCs w:val="24"/>
        </w:rPr>
        <w:t xml:space="preserve"> [</w:t>
      </w:r>
      <w:r w:rsidR="006F5956" w:rsidRPr="00F464CA">
        <w:rPr>
          <w:rFonts w:eastAsia="Times New Roman"/>
          <w:sz w:val="24"/>
          <w:szCs w:val="24"/>
        </w:rPr>
        <w:t>21, 22</w:t>
      </w:r>
      <w:r w:rsidR="005C776D" w:rsidRPr="00F464CA">
        <w:rPr>
          <w:rFonts w:eastAsia="Times New Roman"/>
          <w:sz w:val="24"/>
          <w:szCs w:val="24"/>
        </w:rPr>
        <w:t>]</w:t>
      </w:r>
      <w:r w:rsidR="002F286C" w:rsidRPr="00F464CA">
        <w:rPr>
          <w:rFonts w:eastAsia="Times New Roman"/>
          <w:sz w:val="24"/>
          <w:szCs w:val="24"/>
        </w:rPr>
        <w:t>.</w:t>
      </w:r>
      <w:r w:rsidRPr="00F464CA">
        <w:rPr>
          <w:rFonts w:eastAsia="Times New Roman"/>
          <w:sz w:val="24"/>
          <w:szCs w:val="24"/>
        </w:rPr>
        <w:t xml:space="preserve"> </w:t>
      </w:r>
    </w:p>
    <w:p w14:paraId="6DF2069E" w14:textId="77777777" w:rsidR="00EB4EF9" w:rsidRPr="00F464CA" w:rsidRDefault="00F97EC7" w:rsidP="00423B9E">
      <w:pPr>
        <w:spacing w:line="480" w:lineRule="auto"/>
        <w:jc w:val="both"/>
        <w:rPr>
          <w:rFonts w:eastAsia="Times New Roman"/>
          <w:b/>
          <w:sz w:val="24"/>
          <w:szCs w:val="24"/>
        </w:rPr>
      </w:pPr>
      <w:r w:rsidRPr="00F464CA">
        <w:rPr>
          <w:rFonts w:eastAsia="Times New Roman"/>
          <w:b/>
          <w:sz w:val="24"/>
          <w:szCs w:val="24"/>
        </w:rPr>
        <w:t xml:space="preserve"> </w:t>
      </w:r>
    </w:p>
    <w:p w14:paraId="644903DA" w14:textId="6C137136" w:rsidR="00EB4EF9" w:rsidRPr="00F464CA" w:rsidRDefault="00F97EC7" w:rsidP="00423B9E">
      <w:pPr>
        <w:spacing w:line="480" w:lineRule="auto"/>
        <w:jc w:val="both"/>
        <w:rPr>
          <w:rFonts w:eastAsia="Times New Roman"/>
          <w:b/>
          <w:sz w:val="24"/>
          <w:szCs w:val="24"/>
        </w:rPr>
      </w:pPr>
      <w:r w:rsidRPr="00F464CA">
        <w:rPr>
          <w:rFonts w:eastAsia="Times New Roman"/>
          <w:b/>
          <w:sz w:val="24"/>
          <w:szCs w:val="24"/>
        </w:rPr>
        <w:t>MANIFESTACIONES CLÍNICAS</w:t>
      </w:r>
    </w:p>
    <w:p w14:paraId="7C20F665" w14:textId="25B26A55" w:rsidR="00C164B1" w:rsidRPr="00F464CA" w:rsidRDefault="0067022F" w:rsidP="00445866">
      <w:pPr>
        <w:spacing w:line="480" w:lineRule="auto"/>
        <w:jc w:val="both"/>
        <w:rPr>
          <w:rFonts w:eastAsia="Times New Roman"/>
          <w:sz w:val="24"/>
          <w:szCs w:val="24"/>
        </w:rPr>
      </w:pPr>
      <w:r w:rsidRPr="00F464CA">
        <w:rPr>
          <w:rFonts w:eastAsia="Times New Roman"/>
          <w:sz w:val="24"/>
          <w:szCs w:val="24"/>
        </w:rPr>
        <w:t>Los datos clínicos en estas dos</w:t>
      </w:r>
      <w:r w:rsidR="002434B9" w:rsidRPr="00F464CA">
        <w:rPr>
          <w:rFonts w:eastAsia="Times New Roman"/>
          <w:sz w:val="24"/>
          <w:szCs w:val="24"/>
        </w:rPr>
        <w:t xml:space="preserve"> enfermedades pueden ser muy similares , incluso indistinguibles</w:t>
      </w:r>
      <w:r w:rsidR="002F0280">
        <w:rPr>
          <w:rFonts w:eastAsia="Times New Roman"/>
          <w:sz w:val="24"/>
          <w:szCs w:val="24"/>
        </w:rPr>
        <w:t>,</w:t>
      </w:r>
      <w:r w:rsidR="002434B9" w:rsidRPr="00F464CA">
        <w:rPr>
          <w:rFonts w:eastAsia="Times New Roman"/>
          <w:sz w:val="24"/>
          <w:szCs w:val="24"/>
        </w:rPr>
        <w:t xml:space="preserve"> en especial en pacientes en zonas endémicas de TB, </w:t>
      </w:r>
      <w:r w:rsidR="00445866" w:rsidRPr="00F464CA">
        <w:rPr>
          <w:rFonts w:eastAsia="Times New Roman"/>
          <w:sz w:val="24"/>
          <w:szCs w:val="24"/>
        </w:rPr>
        <w:t xml:space="preserve">o con </w:t>
      </w:r>
      <w:r w:rsidR="00445866" w:rsidRPr="00F464CA">
        <w:rPr>
          <w:rFonts w:eastAsia="Times New Roman"/>
          <w:sz w:val="24"/>
          <w:szCs w:val="24"/>
        </w:rPr>
        <w:lastRenderedPageBreak/>
        <w:t xml:space="preserve">inmunodeficiencias primarias o adquiridas, o con uso de medicamentos inmunosupresores. </w:t>
      </w:r>
    </w:p>
    <w:p w14:paraId="217BBF98" w14:textId="4A3B0654" w:rsidR="00EB4EF9" w:rsidRPr="00F464CA" w:rsidRDefault="00906F30" w:rsidP="00423B9E">
      <w:pPr>
        <w:spacing w:line="480" w:lineRule="auto"/>
        <w:jc w:val="both"/>
        <w:rPr>
          <w:rFonts w:eastAsia="Times New Roman"/>
          <w:sz w:val="24"/>
          <w:szCs w:val="24"/>
        </w:rPr>
      </w:pPr>
      <w:r w:rsidRPr="00F464CA">
        <w:rPr>
          <w:rFonts w:eastAsia="Times New Roman"/>
          <w:sz w:val="24"/>
          <w:szCs w:val="24"/>
        </w:rPr>
        <w:t xml:space="preserve">La duración de síntomas en TBI </w:t>
      </w:r>
      <w:r w:rsidR="00A86028" w:rsidRPr="00F464CA">
        <w:rPr>
          <w:rFonts w:eastAsia="Times New Roman"/>
          <w:sz w:val="24"/>
          <w:szCs w:val="24"/>
        </w:rPr>
        <w:t>es variable (entre 1-12 meses),</w:t>
      </w:r>
      <w:r w:rsidR="00F97EC7" w:rsidRPr="00F464CA">
        <w:rPr>
          <w:rFonts w:eastAsia="Times New Roman"/>
          <w:sz w:val="24"/>
          <w:szCs w:val="24"/>
        </w:rPr>
        <w:t xml:space="preserve"> la recaída</w:t>
      </w:r>
      <w:r w:rsidR="00A86028" w:rsidRPr="00F464CA">
        <w:rPr>
          <w:rFonts w:eastAsia="Times New Roman"/>
          <w:sz w:val="24"/>
          <w:szCs w:val="24"/>
        </w:rPr>
        <w:t xml:space="preserve"> </w:t>
      </w:r>
      <w:r w:rsidR="00F97EC7" w:rsidRPr="00F464CA">
        <w:rPr>
          <w:rFonts w:eastAsia="Times New Roman"/>
          <w:sz w:val="24"/>
          <w:szCs w:val="24"/>
        </w:rPr>
        <w:t xml:space="preserve">depende del estado inmune </w:t>
      </w:r>
      <w:r w:rsidR="00A86028" w:rsidRPr="00F464CA">
        <w:rPr>
          <w:rFonts w:eastAsia="Times New Roman"/>
          <w:sz w:val="24"/>
          <w:szCs w:val="24"/>
        </w:rPr>
        <w:t xml:space="preserve">del </w:t>
      </w:r>
      <w:r w:rsidR="00985735" w:rsidRPr="00F464CA">
        <w:rPr>
          <w:rFonts w:eastAsia="Times New Roman"/>
          <w:sz w:val="24"/>
          <w:szCs w:val="24"/>
        </w:rPr>
        <w:t>huésped</w:t>
      </w:r>
      <w:r w:rsidR="00F97EC7" w:rsidRPr="00F464CA">
        <w:rPr>
          <w:rFonts w:eastAsia="Times New Roman"/>
          <w:sz w:val="24"/>
          <w:szCs w:val="24"/>
        </w:rPr>
        <w:t>. Algunas man</w:t>
      </w:r>
      <w:r w:rsidR="00445866" w:rsidRPr="00F464CA">
        <w:rPr>
          <w:rFonts w:eastAsia="Times New Roman"/>
          <w:sz w:val="24"/>
          <w:szCs w:val="24"/>
        </w:rPr>
        <w:t xml:space="preserve">ifestaciones no específicas de </w:t>
      </w:r>
      <w:r w:rsidR="00A86028" w:rsidRPr="00F464CA">
        <w:rPr>
          <w:rFonts w:eastAsia="Times New Roman"/>
          <w:sz w:val="24"/>
          <w:szCs w:val="24"/>
        </w:rPr>
        <w:t xml:space="preserve">TB se superponen con </w:t>
      </w:r>
      <w:r w:rsidRPr="00F464CA">
        <w:rPr>
          <w:rFonts w:eastAsia="Times New Roman"/>
          <w:sz w:val="24"/>
          <w:szCs w:val="24"/>
        </w:rPr>
        <w:t xml:space="preserve">la </w:t>
      </w:r>
      <w:r w:rsidR="00A86028" w:rsidRPr="00F464CA">
        <w:rPr>
          <w:rFonts w:eastAsia="Times New Roman"/>
          <w:sz w:val="24"/>
          <w:szCs w:val="24"/>
        </w:rPr>
        <w:t>EC</w:t>
      </w:r>
      <w:r w:rsidR="00F97EC7" w:rsidRPr="00F464CA">
        <w:rPr>
          <w:rFonts w:eastAsia="Times New Roman"/>
          <w:sz w:val="24"/>
          <w:szCs w:val="24"/>
        </w:rPr>
        <w:t xml:space="preserve">, como dolor abdominal, fiebre y fatiga. </w:t>
      </w:r>
      <w:r w:rsidRPr="00F464CA">
        <w:rPr>
          <w:rFonts w:eastAsia="Times New Roman"/>
          <w:sz w:val="24"/>
          <w:szCs w:val="24"/>
        </w:rPr>
        <w:t>La</w:t>
      </w:r>
      <w:r w:rsidR="00445866" w:rsidRPr="00F464CA">
        <w:rPr>
          <w:rFonts w:eastAsia="Times New Roman"/>
          <w:sz w:val="24"/>
          <w:szCs w:val="24"/>
        </w:rPr>
        <w:t xml:space="preserve"> pérdida de peso y la diaforesis nocturna </w:t>
      </w:r>
      <w:r w:rsidR="00F97EC7" w:rsidRPr="00F464CA">
        <w:rPr>
          <w:rFonts w:eastAsia="Times New Roman"/>
          <w:sz w:val="24"/>
          <w:szCs w:val="24"/>
        </w:rPr>
        <w:t xml:space="preserve">son síntomas </w:t>
      </w:r>
      <w:r w:rsidR="00445866" w:rsidRPr="00F464CA">
        <w:rPr>
          <w:rFonts w:eastAsia="Times New Roman"/>
          <w:sz w:val="24"/>
          <w:szCs w:val="24"/>
        </w:rPr>
        <w:t>más comunes en t</w:t>
      </w:r>
      <w:r w:rsidR="00F97EC7" w:rsidRPr="00F464CA">
        <w:rPr>
          <w:rFonts w:eastAsia="Times New Roman"/>
          <w:sz w:val="24"/>
          <w:szCs w:val="24"/>
        </w:rPr>
        <w:t>uberculosis, mientras que la malabsorción y la pérdida de proteínas se observan con mayor frecuencia en E</w:t>
      </w:r>
      <w:r w:rsidR="008006B7">
        <w:rPr>
          <w:rFonts w:eastAsia="Times New Roman"/>
          <w:sz w:val="24"/>
          <w:szCs w:val="24"/>
        </w:rPr>
        <w:t xml:space="preserve">C[11]. </w:t>
      </w:r>
      <w:r w:rsidR="00F97EC7" w:rsidRPr="00F464CA">
        <w:rPr>
          <w:rFonts w:eastAsia="Times New Roman"/>
          <w:sz w:val="24"/>
          <w:szCs w:val="24"/>
        </w:rPr>
        <w:t>Un estudio retro</w:t>
      </w:r>
      <w:r w:rsidR="00A86028" w:rsidRPr="00F464CA">
        <w:rPr>
          <w:rFonts w:eastAsia="Times New Roman"/>
          <w:sz w:val="24"/>
          <w:szCs w:val="24"/>
        </w:rPr>
        <w:t>spectivo realizado en Shanghai (</w:t>
      </w:r>
      <w:r w:rsidR="00F97EC7" w:rsidRPr="00F464CA">
        <w:rPr>
          <w:rFonts w:eastAsia="Times New Roman"/>
          <w:sz w:val="24"/>
          <w:szCs w:val="24"/>
        </w:rPr>
        <w:t>China</w:t>
      </w:r>
      <w:r w:rsidR="00A86028" w:rsidRPr="00F464CA">
        <w:rPr>
          <w:rFonts w:eastAsia="Times New Roman"/>
          <w:sz w:val="24"/>
          <w:szCs w:val="24"/>
        </w:rPr>
        <w:t>) incluyó 141 pacientes con EC</w:t>
      </w:r>
      <w:r w:rsidR="00F97EC7" w:rsidRPr="00F464CA">
        <w:rPr>
          <w:rFonts w:eastAsia="Times New Roman"/>
          <w:sz w:val="24"/>
          <w:szCs w:val="24"/>
        </w:rPr>
        <w:t xml:space="preserve"> y 47 </w:t>
      </w:r>
      <w:r w:rsidR="00A86028" w:rsidRPr="00F464CA">
        <w:rPr>
          <w:rFonts w:eastAsia="Times New Roman"/>
          <w:sz w:val="24"/>
          <w:szCs w:val="24"/>
        </w:rPr>
        <w:t xml:space="preserve">con TBI, en este se mostró que los datos clínicos más fuertes a favor de EC fueron las heces con </w:t>
      </w:r>
      <w:r w:rsidRPr="00F464CA">
        <w:rPr>
          <w:rFonts w:eastAsia="Times New Roman"/>
          <w:sz w:val="24"/>
          <w:szCs w:val="24"/>
        </w:rPr>
        <w:t>sangre y enfermedad perineal (fí</w:t>
      </w:r>
      <w:r w:rsidR="00A86028" w:rsidRPr="00F464CA">
        <w:rPr>
          <w:rFonts w:eastAsia="Times New Roman"/>
          <w:sz w:val="24"/>
          <w:szCs w:val="24"/>
        </w:rPr>
        <w:t>stulas)</w:t>
      </w:r>
      <w:r w:rsidR="00F97EC7" w:rsidRPr="00F464CA">
        <w:rPr>
          <w:rFonts w:eastAsia="Times New Roman"/>
          <w:sz w:val="24"/>
          <w:szCs w:val="24"/>
        </w:rPr>
        <w:t xml:space="preserve">, mientras que la ascitis, la TB pulmonar y la </w:t>
      </w:r>
      <w:r w:rsidR="00A86028" w:rsidRPr="00F464CA">
        <w:rPr>
          <w:rFonts w:eastAsia="Times New Roman"/>
          <w:sz w:val="24"/>
          <w:szCs w:val="24"/>
        </w:rPr>
        <w:t xml:space="preserve">diaforesis </w:t>
      </w:r>
      <w:r w:rsidR="00F97EC7" w:rsidRPr="00F464CA">
        <w:rPr>
          <w:rFonts w:eastAsia="Times New Roman"/>
          <w:sz w:val="24"/>
          <w:szCs w:val="24"/>
        </w:rPr>
        <w:t xml:space="preserve">nocturna </w:t>
      </w:r>
      <w:r w:rsidR="00A86028" w:rsidRPr="00F464CA">
        <w:rPr>
          <w:rFonts w:eastAsia="Times New Roman"/>
          <w:sz w:val="24"/>
          <w:szCs w:val="24"/>
        </w:rPr>
        <w:t>fue más indicativo de TBI</w:t>
      </w:r>
      <w:r w:rsidR="006F5956" w:rsidRPr="00F464CA">
        <w:rPr>
          <w:rFonts w:eastAsia="Times New Roman"/>
          <w:sz w:val="24"/>
          <w:szCs w:val="24"/>
        </w:rPr>
        <w:t xml:space="preserve"> [23</w:t>
      </w:r>
      <w:r w:rsidR="0018550E" w:rsidRPr="00F464CA">
        <w:rPr>
          <w:rFonts w:eastAsia="Times New Roman"/>
          <w:sz w:val="24"/>
          <w:szCs w:val="24"/>
        </w:rPr>
        <w:t>]</w:t>
      </w:r>
      <w:r w:rsidR="00F97EC7" w:rsidRPr="00F464CA">
        <w:rPr>
          <w:rFonts w:eastAsia="Times New Roman"/>
          <w:sz w:val="24"/>
          <w:szCs w:val="24"/>
        </w:rPr>
        <w:t xml:space="preserve">. </w:t>
      </w:r>
      <w:r w:rsidR="005504A3" w:rsidRPr="00F464CA">
        <w:rPr>
          <w:rFonts w:eastAsia="Times New Roman"/>
          <w:sz w:val="24"/>
          <w:szCs w:val="24"/>
        </w:rPr>
        <w:t xml:space="preserve">En </w:t>
      </w:r>
      <w:r w:rsidR="00A27D10" w:rsidRPr="00F464CA">
        <w:rPr>
          <w:rFonts w:eastAsia="Times New Roman"/>
          <w:sz w:val="24"/>
          <w:szCs w:val="24"/>
        </w:rPr>
        <w:t xml:space="preserve">lo </w:t>
      </w:r>
      <w:r w:rsidR="002545D0">
        <w:rPr>
          <w:rFonts w:eastAsia="Times New Roman"/>
          <w:sz w:val="24"/>
          <w:szCs w:val="24"/>
        </w:rPr>
        <w:t>report</w:t>
      </w:r>
      <w:r w:rsidR="00B21150">
        <w:rPr>
          <w:rFonts w:eastAsia="Times New Roman"/>
          <w:sz w:val="24"/>
          <w:szCs w:val="24"/>
        </w:rPr>
        <w:t>ado por Makharia et al</w:t>
      </w:r>
      <w:r w:rsidR="002545D0">
        <w:rPr>
          <w:rFonts w:eastAsia="Times New Roman"/>
          <w:sz w:val="24"/>
          <w:szCs w:val="24"/>
        </w:rPr>
        <w:t xml:space="preserve"> </w:t>
      </w:r>
      <w:r w:rsidR="006F5956" w:rsidRPr="00F464CA">
        <w:rPr>
          <w:rFonts w:eastAsia="Times New Roman"/>
          <w:sz w:val="24"/>
          <w:szCs w:val="24"/>
        </w:rPr>
        <w:t>[24</w:t>
      </w:r>
      <w:r w:rsidR="00A27D10" w:rsidRPr="00F464CA">
        <w:rPr>
          <w:rFonts w:eastAsia="Times New Roman"/>
          <w:sz w:val="24"/>
          <w:szCs w:val="24"/>
        </w:rPr>
        <w:t>]</w:t>
      </w:r>
      <w:r w:rsidR="001154ED">
        <w:rPr>
          <w:rFonts w:eastAsia="Times New Roman"/>
          <w:sz w:val="24"/>
          <w:szCs w:val="24"/>
        </w:rPr>
        <w:t>,</w:t>
      </w:r>
      <w:r w:rsidR="00A27D10" w:rsidRPr="00F464CA">
        <w:rPr>
          <w:rFonts w:eastAsia="Times New Roman"/>
          <w:sz w:val="24"/>
          <w:szCs w:val="24"/>
        </w:rPr>
        <w:t xml:space="preserve"> </w:t>
      </w:r>
      <w:r w:rsidR="007924FF">
        <w:rPr>
          <w:rFonts w:eastAsia="Times New Roman"/>
          <w:sz w:val="24"/>
          <w:szCs w:val="24"/>
        </w:rPr>
        <w:t xml:space="preserve">los </w:t>
      </w:r>
      <w:r w:rsidR="00A27D10" w:rsidRPr="00F464CA">
        <w:rPr>
          <w:rFonts w:eastAsia="Times New Roman"/>
          <w:sz w:val="24"/>
          <w:szCs w:val="24"/>
        </w:rPr>
        <w:t xml:space="preserve">síntomas de mayor duración, </w:t>
      </w:r>
      <w:r w:rsidR="007924FF">
        <w:rPr>
          <w:rFonts w:eastAsia="Times New Roman"/>
          <w:sz w:val="24"/>
          <w:szCs w:val="24"/>
        </w:rPr>
        <w:t xml:space="preserve">la </w:t>
      </w:r>
      <w:r w:rsidR="00A27D10" w:rsidRPr="00F464CA">
        <w:rPr>
          <w:rFonts w:eastAsia="Times New Roman"/>
          <w:sz w:val="24"/>
          <w:szCs w:val="24"/>
        </w:rPr>
        <w:t xml:space="preserve">diarrea crónica, </w:t>
      </w:r>
      <w:r w:rsidR="007924FF">
        <w:rPr>
          <w:rFonts w:eastAsia="Times New Roman"/>
          <w:sz w:val="24"/>
          <w:szCs w:val="24"/>
        </w:rPr>
        <w:t xml:space="preserve">presencia de </w:t>
      </w:r>
      <w:r w:rsidR="00A27D10" w:rsidRPr="00F464CA">
        <w:rPr>
          <w:rFonts w:eastAsia="Times New Roman"/>
          <w:sz w:val="24"/>
          <w:szCs w:val="24"/>
        </w:rPr>
        <w:t xml:space="preserve">sangre en heces, </w:t>
      </w:r>
      <w:r w:rsidR="007924FF">
        <w:rPr>
          <w:rFonts w:eastAsia="Times New Roman"/>
          <w:sz w:val="24"/>
          <w:szCs w:val="24"/>
        </w:rPr>
        <w:t>la enfermedad perineal y las</w:t>
      </w:r>
      <w:r w:rsidR="00A27D10" w:rsidRPr="00F464CA">
        <w:rPr>
          <w:rFonts w:eastAsia="Times New Roman"/>
          <w:sz w:val="24"/>
          <w:szCs w:val="24"/>
        </w:rPr>
        <w:t xml:space="preserve"> manifestaciones extradigestivas fueron más comunes en EC. Aunque </w:t>
      </w:r>
      <w:r w:rsidR="007924FF">
        <w:rPr>
          <w:rFonts w:eastAsia="Times New Roman"/>
          <w:sz w:val="24"/>
          <w:szCs w:val="24"/>
        </w:rPr>
        <w:t xml:space="preserve">vale la pena resaltar que </w:t>
      </w:r>
      <w:r w:rsidR="00A27D10" w:rsidRPr="00F464CA">
        <w:rPr>
          <w:rFonts w:eastAsia="Times New Roman"/>
          <w:sz w:val="24"/>
          <w:szCs w:val="24"/>
        </w:rPr>
        <w:t>l</w:t>
      </w:r>
      <w:r w:rsidR="00FB4E95" w:rsidRPr="00F464CA">
        <w:rPr>
          <w:rFonts w:eastAsia="Times New Roman"/>
          <w:sz w:val="24"/>
          <w:szCs w:val="24"/>
        </w:rPr>
        <w:t xml:space="preserve">as manifestaciones extradigestivas en la sospecha de EC </w:t>
      </w:r>
      <w:r w:rsidR="00F97EC7" w:rsidRPr="00F464CA">
        <w:rPr>
          <w:rFonts w:eastAsia="Times New Roman"/>
          <w:sz w:val="24"/>
          <w:szCs w:val="24"/>
        </w:rPr>
        <w:t>deben interpretarse cuidadosamente</w:t>
      </w:r>
      <w:r w:rsidR="007924FF">
        <w:rPr>
          <w:rFonts w:eastAsia="Times New Roman"/>
          <w:sz w:val="24"/>
          <w:szCs w:val="24"/>
        </w:rPr>
        <w:t xml:space="preserve">, ya que </w:t>
      </w:r>
      <w:r w:rsidR="00F97EC7" w:rsidRPr="00F464CA">
        <w:rPr>
          <w:rFonts w:eastAsia="Times New Roman"/>
          <w:sz w:val="24"/>
          <w:szCs w:val="24"/>
        </w:rPr>
        <w:t xml:space="preserve">la TB también puede </w:t>
      </w:r>
      <w:r w:rsidR="00FB4E95" w:rsidRPr="00F464CA">
        <w:rPr>
          <w:rFonts w:eastAsia="Times New Roman"/>
          <w:sz w:val="24"/>
          <w:szCs w:val="24"/>
        </w:rPr>
        <w:t xml:space="preserve">comprometer </w:t>
      </w:r>
      <w:r w:rsidR="00F97EC7" w:rsidRPr="00F464CA">
        <w:rPr>
          <w:rFonts w:eastAsia="Times New Roman"/>
          <w:sz w:val="24"/>
          <w:szCs w:val="24"/>
        </w:rPr>
        <w:t>las articulaciones, ojo</w:t>
      </w:r>
      <w:r w:rsidR="00FB4E95" w:rsidRPr="00F464CA">
        <w:rPr>
          <w:rFonts w:eastAsia="Times New Roman"/>
          <w:sz w:val="24"/>
          <w:szCs w:val="24"/>
        </w:rPr>
        <w:t xml:space="preserve">s, </w:t>
      </w:r>
      <w:r w:rsidR="00445866" w:rsidRPr="00F464CA">
        <w:rPr>
          <w:rFonts w:eastAsia="Times New Roman"/>
          <w:sz w:val="24"/>
          <w:szCs w:val="24"/>
        </w:rPr>
        <w:t>piel y otros órganos [11].</w:t>
      </w:r>
    </w:p>
    <w:p w14:paraId="203A5C50" w14:textId="7D7EDC85" w:rsidR="00EB4EF9" w:rsidRPr="00F464CA" w:rsidRDefault="00F97EC7" w:rsidP="00423B9E">
      <w:pPr>
        <w:spacing w:line="480" w:lineRule="auto"/>
        <w:jc w:val="both"/>
        <w:rPr>
          <w:rFonts w:eastAsia="Times New Roman"/>
          <w:sz w:val="24"/>
          <w:szCs w:val="24"/>
        </w:rPr>
      </w:pPr>
      <w:r w:rsidRPr="00F464CA">
        <w:rPr>
          <w:rFonts w:eastAsia="Times New Roman"/>
          <w:sz w:val="24"/>
          <w:szCs w:val="24"/>
        </w:rPr>
        <w:t>La colangitis esclerosante primaria</w:t>
      </w:r>
      <w:r w:rsidR="00FB4E95" w:rsidRPr="00F464CA">
        <w:rPr>
          <w:rFonts w:eastAsia="Times New Roman"/>
          <w:sz w:val="24"/>
          <w:szCs w:val="24"/>
        </w:rPr>
        <w:t xml:space="preserve"> (CEP)</w:t>
      </w:r>
      <w:r w:rsidRPr="00F464CA">
        <w:rPr>
          <w:rFonts w:eastAsia="Times New Roman"/>
          <w:sz w:val="24"/>
          <w:szCs w:val="24"/>
        </w:rPr>
        <w:t xml:space="preserve"> </w:t>
      </w:r>
      <w:r w:rsidR="00FB4E95" w:rsidRPr="00F464CA">
        <w:rPr>
          <w:sz w:val="24"/>
          <w:szCs w:val="24"/>
        </w:rPr>
        <w:t>es una enfermedad inflamatoria crónica de los ductos biliares que causa estenosis y colangitis recurrente, que puede llevar a falla hepática y/o cáncer</w:t>
      </w:r>
      <w:r w:rsidRPr="00F464CA">
        <w:rPr>
          <w:rFonts w:eastAsia="Times New Roman"/>
          <w:sz w:val="24"/>
          <w:szCs w:val="24"/>
        </w:rPr>
        <w:t xml:space="preserve">. </w:t>
      </w:r>
      <w:r w:rsidR="002F0280">
        <w:rPr>
          <w:rFonts w:eastAsia="Times New Roman"/>
          <w:sz w:val="24"/>
          <w:szCs w:val="24"/>
        </w:rPr>
        <w:t>É</w:t>
      </w:r>
      <w:r w:rsidR="00FB4E95" w:rsidRPr="00F464CA">
        <w:rPr>
          <w:rFonts w:eastAsia="Times New Roman"/>
          <w:sz w:val="24"/>
          <w:szCs w:val="24"/>
        </w:rPr>
        <w:t>sta</w:t>
      </w:r>
      <w:r w:rsidR="002F0280">
        <w:rPr>
          <w:rFonts w:eastAsia="Times New Roman"/>
          <w:sz w:val="24"/>
          <w:szCs w:val="24"/>
        </w:rPr>
        <w:t>,</w:t>
      </w:r>
      <w:r w:rsidR="00FB4E95" w:rsidRPr="00F464CA">
        <w:rPr>
          <w:rFonts w:eastAsia="Times New Roman"/>
          <w:sz w:val="24"/>
          <w:szCs w:val="24"/>
        </w:rPr>
        <w:t xml:space="preserve"> tiene </w:t>
      </w:r>
      <w:r w:rsidR="00654B4E" w:rsidRPr="00F464CA">
        <w:rPr>
          <w:sz w:val="24"/>
          <w:szCs w:val="24"/>
        </w:rPr>
        <w:t>una alta correlación con la EII, se estima que entre 50-80% de pacie</w:t>
      </w:r>
      <w:r w:rsidR="009C3476" w:rsidRPr="00F464CA">
        <w:rPr>
          <w:sz w:val="24"/>
          <w:szCs w:val="24"/>
        </w:rPr>
        <w:t>ntes tienen EII concomitante</w:t>
      </w:r>
      <w:r w:rsidR="006F5956" w:rsidRPr="00F464CA">
        <w:rPr>
          <w:sz w:val="24"/>
          <w:szCs w:val="24"/>
        </w:rPr>
        <w:t>[25</w:t>
      </w:r>
      <w:r w:rsidR="00654B4E" w:rsidRPr="00F464CA">
        <w:rPr>
          <w:sz w:val="24"/>
          <w:szCs w:val="24"/>
        </w:rPr>
        <w:t>]</w:t>
      </w:r>
      <w:r w:rsidR="007D521C">
        <w:rPr>
          <w:sz w:val="24"/>
          <w:szCs w:val="24"/>
        </w:rPr>
        <w:t>, por lo tanto la presencia de CEP orienta más a EC que a TBI</w:t>
      </w:r>
      <w:r w:rsidR="00654B4E" w:rsidRPr="00F464CA">
        <w:rPr>
          <w:sz w:val="24"/>
          <w:szCs w:val="24"/>
        </w:rPr>
        <w:t xml:space="preserve">. </w:t>
      </w:r>
      <w:r w:rsidR="00DE6AD9" w:rsidRPr="00F464CA">
        <w:rPr>
          <w:sz w:val="24"/>
          <w:szCs w:val="24"/>
        </w:rPr>
        <w:t xml:space="preserve">Las </w:t>
      </w:r>
      <w:r w:rsidR="00654B4E" w:rsidRPr="00F464CA">
        <w:rPr>
          <w:sz w:val="24"/>
          <w:szCs w:val="24"/>
        </w:rPr>
        <w:t>manifestaciones biliares re</w:t>
      </w:r>
      <w:r w:rsidR="00D02952" w:rsidRPr="00F464CA">
        <w:rPr>
          <w:sz w:val="24"/>
          <w:szCs w:val="24"/>
        </w:rPr>
        <w:t>lacionadas con la EC están sub</w:t>
      </w:r>
      <w:r w:rsidR="00654B4E" w:rsidRPr="00F464CA">
        <w:rPr>
          <w:sz w:val="24"/>
          <w:szCs w:val="24"/>
        </w:rPr>
        <w:t>estimadas ya que un gran número de pacientes son asintomáticos d</w:t>
      </w:r>
      <w:r w:rsidR="00D02952" w:rsidRPr="00F464CA">
        <w:rPr>
          <w:sz w:val="24"/>
          <w:szCs w:val="24"/>
        </w:rPr>
        <w:t>esde el punto de vista biliar. L</w:t>
      </w:r>
      <w:r w:rsidR="00654B4E" w:rsidRPr="00F464CA">
        <w:rPr>
          <w:sz w:val="24"/>
          <w:szCs w:val="24"/>
        </w:rPr>
        <w:t xml:space="preserve">os individuos que cursan </w:t>
      </w:r>
      <w:r w:rsidR="00020A00" w:rsidRPr="00F464CA">
        <w:rPr>
          <w:sz w:val="24"/>
          <w:szCs w:val="24"/>
        </w:rPr>
        <w:t xml:space="preserve">con </w:t>
      </w:r>
      <w:r w:rsidR="00654B4E" w:rsidRPr="00F464CA">
        <w:rPr>
          <w:sz w:val="24"/>
          <w:szCs w:val="24"/>
        </w:rPr>
        <w:t xml:space="preserve">EII y CEP tienen un </w:t>
      </w:r>
      <w:r w:rsidR="00654B4E" w:rsidRPr="00F464CA">
        <w:rPr>
          <w:sz w:val="24"/>
          <w:szCs w:val="24"/>
        </w:rPr>
        <w:lastRenderedPageBreak/>
        <w:t xml:space="preserve">peor pronóstico ya que tienen </w:t>
      </w:r>
      <w:r w:rsidR="00020A00" w:rsidRPr="00F464CA">
        <w:rPr>
          <w:sz w:val="24"/>
          <w:szCs w:val="24"/>
        </w:rPr>
        <w:t xml:space="preserve">alto riesgo de desarrollar neoplasia colorrectal </w:t>
      </w:r>
      <w:r w:rsidR="00654B4E" w:rsidRPr="00F464CA">
        <w:rPr>
          <w:sz w:val="24"/>
          <w:szCs w:val="24"/>
        </w:rPr>
        <w:t>(</w:t>
      </w:r>
      <w:r w:rsidR="00020A00" w:rsidRPr="00F464CA">
        <w:rPr>
          <w:sz w:val="24"/>
          <w:szCs w:val="24"/>
        </w:rPr>
        <w:t xml:space="preserve">riesgo </w:t>
      </w:r>
      <w:r w:rsidR="00906F30" w:rsidRPr="00F464CA">
        <w:rPr>
          <w:sz w:val="24"/>
          <w:szCs w:val="24"/>
        </w:rPr>
        <w:t xml:space="preserve">3 veces mayor </w:t>
      </w:r>
      <w:r w:rsidR="00020A00" w:rsidRPr="00F464CA">
        <w:rPr>
          <w:sz w:val="24"/>
          <w:szCs w:val="24"/>
        </w:rPr>
        <w:t xml:space="preserve">que un paciente con </w:t>
      </w:r>
      <w:r w:rsidR="00654B4E" w:rsidRPr="00F464CA">
        <w:rPr>
          <w:sz w:val="24"/>
          <w:szCs w:val="24"/>
        </w:rPr>
        <w:t>EII sin CEP</w:t>
      </w:r>
      <w:r w:rsidR="00020A00" w:rsidRPr="00F464CA">
        <w:rPr>
          <w:sz w:val="24"/>
          <w:szCs w:val="24"/>
        </w:rPr>
        <w:t>)</w:t>
      </w:r>
      <w:r w:rsidRPr="00F464CA">
        <w:rPr>
          <w:rFonts w:eastAsia="Times New Roman"/>
          <w:sz w:val="24"/>
          <w:szCs w:val="24"/>
        </w:rPr>
        <w:t xml:space="preserve"> </w:t>
      </w:r>
      <w:r w:rsidR="006F5956" w:rsidRPr="00F464CA">
        <w:rPr>
          <w:rFonts w:eastAsia="Times New Roman"/>
          <w:sz w:val="24"/>
          <w:szCs w:val="24"/>
        </w:rPr>
        <w:t>[26</w:t>
      </w:r>
      <w:r w:rsidR="00654B4E" w:rsidRPr="00F464CA">
        <w:rPr>
          <w:rFonts w:eastAsia="Times New Roman"/>
          <w:sz w:val="24"/>
          <w:szCs w:val="24"/>
        </w:rPr>
        <w:t>].</w:t>
      </w:r>
    </w:p>
    <w:p w14:paraId="09461417" w14:textId="77777777" w:rsidR="00C760BA" w:rsidRPr="00F464CA" w:rsidRDefault="00C760BA" w:rsidP="00423B9E">
      <w:pPr>
        <w:spacing w:line="480" w:lineRule="auto"/>
        <w:jc w:val="both"/>
        <w:rPr>
          <w:rFonts w:eastAsia="Times New Roman"/>
          <w:b/>
          <w:sz w:val="24"/>
          <w:szCs w:val="24"/>
        </w:rPr>
      </w:pPr>
    </w:p>
    <w:p w14:paraId="731828C6" w14:textId="3BF6A66F" w:rsidR="001C2D95" w:rsidRPr="00F464CA" w:rsidRDefault="00C760BA" w:rsidP="00423B9E">
      <w:pPr>
        <w:spacing w:line="480" w:lineRule="auto"/>
        <w:jc w:val="both"/>
        <w:rPr>
          <w:rFonts w:eastAsia="Times New Roman"/>
          <w:b/>
          <w:sz w:val="24"/>
          <w:szCs w:val="24"/>
        </w:rPr>
      </w:pPr>
      <w:r w:rsidRPr="00F464CA">
        <w:rPr>
          <w:rFonts w:eastAsia="Times New Roman"/>
          <w:b/>
          <w:sz w:val="24"/>
          <w:szCs w:val="24"/>
        </w:rPr>
        <w:t xml:space="preserve">CLAVES </w:t>
      </w:r>
      <w:r w:rsidR="00682F75" w:rsidRPr="00F464CA">
        <w:rPr>
          <w:rFonts w:eastAsia="Times New Roman"/>
          <w:b/>
          <w:sz w:val="24"/>
          <w:szCs w:val="24"/>
        </w:rPr>
        <w:t xml:space="preserve">SOBRE EL </w:t>
      </w:r>
      <w:r w:rsidRPr="00F464CA">
        <w:rPr>
          <w:rFonts w:eastAsia="Times New Roman"/>
          <w:b/>
          <w:sz w:val="24"/>
          <w:szCs w:val="24"/>
        </w:rPr>
        <w:t>DIAGNÓSTICO:</w:t>
      </w:r>
    </w:p>
    <w:p w14:paraId="466F558F" w14:textId="3E3007B2" w:rsidR="004F13DE" w:rsidRPr="00F464CA" w:rsidRDefault="004F13DE" w:rsidP="004F13DE">
      <w:pPr>
        <w:spacing w:line="480" w:lineRule="auto"/>
        <w:jc w:val="both"/>
        <w:rPr>
          <w:sz w:val="24"/>
          <w:szCs w:val="24"/>
        </w:rPr>
      </w:pPr>
      <w:r w:rsidRPr="00F464CA">
        <w:rPr>
          <w:rFonts w:eastAsia="Times New Roman"/>
          <w:sz w:val="24"/>
          <w:szCs w:val="24"/>
        </w:rPr>
        <w:t>Los pacientes que presentan diarrea crónica, heces con sangre, dolor abdominal</w:t>
      </w:r>
      <w:r w:rsidR="00CF1287">
        <w:rPr>
          <w:rFonts w:eastAsia="Times New Roman"/>
          <w:sz w:val="24"/>
          <w:szCs w:val="24"/>
        </w:rPr>
        <w:t xml:space="preserve"> y cuyos reportes de patología muestran </w:t>
      </w:r>
      <w:r w:rsidR="007D521C">
        <w:rPr>
          <w:rFonts w:eastAsia="Times New Roman"/>
          <w:sz w:val="24"/>
          <w:szCs w:val="24"/>
        </w:rPr>
        <w:t>ileo</w:t>
      </w:r>
      <w:r w:rsidR="0067022F" w:rsidRPr="00F464CA">
        <w:rPr>
          <w:rFonts w:eastAsia="Times New Roman"/>
          <w:sz w:val="24"/>
          <w:szCs w:val="24"/>
        </w:rPr>
        <w:t>colitis granulomatosa</w:t>
      </w:r>
      <w:r w:rsidR="00CF1287">
        <w:rPr>
          <w:rFonts w:eastAsia="Times New Roman"/>
          <w:sz w:val="24"/>
          <w:szCs w:val="24"/>
        </w:rPr>
        <w:t>,</w:t>
      </w:r>
      <w:r w:rsidR="0067022F" w:rsidRPr="00F464CA">
        <w:rPr>
          <w:rFonts w:eastAsia="Times New Roman"/>
          <w:sz w:val="24"/>
          <w:szCs w:val="24"/>
        </w:rPr>
        <w:t xml:space="preserve"> si</w:t>
      </w:r>
      <w:r w:rsidR="00077863" w:rsidRPr="00F464CA">
        <w:rPr>
          <w:rFonts w:eastAsia="Times New Roman"/>
          <w:sz w:val="24"/>
          <w:szCs w:val="24"/>
        </w:rPr>
        <w:t>n</w:t>
      </w:r>
      <w:r w:rsidRPr="00F464CA">
        <w:rPr>
          <w:rFonts w:eastAsia="Times New Roman"/>
          <w:sz w:val="24"/>
          <w:szCs w:val="24"/>
        </w:rPr>
        <w:t xml:space="preserve"> necrosis </w:t>
      </w:r>
      <w:r w:rsidR="00161CAB" w:rsidRPr="00F464CA">
        <w:rPr>
          <w:rFonts w:eastAsia="Times New Roman"/>
          <w:sz w:val="24"/>
          <w:szCs w:val="24"/>
        </w:rPr>
        <w:t>cas</w:t>
      </w:r>
      <w:r w:rsidR="0067022F" w:rsidRPr="00F464CA">
        <w:rPr>
          <w:rFonts w:eastAsia="Times New Roman"/>
          <w:sz w:val="24"/>
          <w:szCs w:val="24"/>
        </w:rPr>
        <w:t>eosa</w:t>
      </w:r>
      <w:r w:rsidRPr="00F464CA">
        <w:rPr>
          <w:rFonts w:eastAsia="Times New Roman"/>
          <w:sz w:val="24"/>
          <w:szCs w:val="24"/>
        </w:rPr>
        <w:t xml:space="preserve"> con</w:t>
      </w:r>
      <w:r w:rsidR="00161CAB" w:rsidRPr="00F464CA">
        <w:rPr>
          <w:rFonts w:eastAsia="Times New Roman"/>
          <w:sz w:val="24"/>
          <w:szCs w:val="24"/>
        </w:rPr>
        <w:t xml:space="preserve">figuran un gran desafío </w:t>
      </w:r>
      <w:r w:rsidRPr="00F464CA">
        <w:rPr>
          <w:rFonts w:eastAsia="Times New Roman"/>
          <w:sz w:val="24"/>
          <w:szCs w:val="24"/>
        </w:rPr>
        <w:t>diagnóstic</w:t>
      </w:r>
      <w:r w:rsidR="008006B7">
        <w:rPr>
          <w:rFonts w:eastAsia="Times New Roman"/>
          <w:sz w:val="24"/>
          <w:szCs w:val="24"/>
        </w:rPr>
        <w:t>o.</w:t>
      </w:r>
      <w:r w:rsidRPr="00F464CA">
        <w:rPr>
          <w:rFonts w:eastAsia="Times New Roman"/>
          <w:sz w:val="24"/>
          <w:szCs w:val="24"/>
        </w:rPr>
        <w:t xml:space="preserve"> </w:t>
      </w:r>
      <w:r w:rsidRPr="00F464CA">
        <w:rPr>
          <w:sz w:val="24"/>
          <w:szCs w:val="24"/>
        </w:rPr>
        <w:t>En estos casos la clínica podría ser similar pero hay que tener en cuenta la procedencia, el estado inmunológico, la histor</w:t>
      </w:r>
      <w:r w:rsidR="00906F30" w:rsidRPr="00F464CA">
        <w:rPr>
          <w:sz w:val="24"/>
          <w:szCs w:val="24"/>
        </w:rPr>
        <w:t>ia previa de infección por TB y l</w:t>
      </w:r>
      <w:r w:rsidRPr="00F464CA">
        <w:rPr>
          <w:sz w:val="24"/>
          <w:szCs w:val="24"/>
        </w:rPr>
        <w:t>as manifestaciones extradige</w:t>
      </w:r>
      <w:r w:rsidR="001154ED">
        <w:rPr>
          <w:sz w:val="24"/>
          <w:szCs w:val="24"/>
        </w:rPr>
        <w:t>stivas</w:t>
      </w:r>
      <w:r w:rsidR="000D044B" w:rsidRPr="00F464CA">
        <w:rPr>
          <w:sz w:val="24"/>
          <w:szCs w:val="24"/>
        </w:rPr>
        <w:t xml:space="preserve"> </w:t>
      </w:r>
      <w:r w:rsidR="005C776D" w:rsidRPr="00F464CA">
        <w:rPr>
          <w:rFonts w:eastAsia="Times New Roman"/>
          <w:sz w:val="24"/>
          <w:szCs w:val="24"/>
        </w:rPr>
        <w:t>[6</w:t>
      </w:r>
      <w:r w:rsidR="000D044B" w:rsidRPr="00F464CA">
        <w:rPr>
          <w:rFonts w:eastAsia="Times New Roman"/>
          <w:sz w:val="24"/>
          <w:szCs w:val="24"/>
        </w:rPr>
        <w:t>].</w:t>
      </w:r>
    </w:p>
    <w:p w14:paraId="5112BE25" w14:textId="11FA9D12" w:rsidR="00077863" w:rsidRPr="00F464CA" w:rsidRDefault="007D521C" w:rsidP="004F13DE">
      <w:pPr>
        <w:spacing w:line="480" w:lineRule="auto"/>
        <w:jc w:val="both"/>
        <w:rPr>
          <w:sz w:val="24"/>
          <w:szCs w:val="24"/>
        </w:rPr>
      </w:pPr>
      <w:r>
        <w:rPr>
          <w:sz w:val="24"/>
          <w:szCs w:val="24"/>
        </w:rPr>
        <w:t>Lo</w:t>
      </w:r>
      <w:r w:rsidR="00077863" w:rsidRPr="00F464CA">
        <w:rPr>
          <w:sz w:val="24"/>
          <w:szCs w:val="24"/>
        </w:rPr>
        <w:t xml:space="preserve">s </w:t>
      </w:r>
      <w:r>
        <w:rPr>
          <w:sz w:val="24"/>
          <w:szCs w:val="24"/>
        </w:rPr>
        <w:t>exámenes d</w:t>
      </w:r>
      <w:r w:rsidR="00077863" w:rsidRPr="00F464CA">
        <w:rPr>
          <w:sz w:val="24"/>
          <w:szCs w:val="24"/>
        </w:rPr>
        <w:t>e laboratorio no aportan suficiente e</w:t>
      </w:r>
      <w:r>
        <w:rPr>
          <w:sz w:val="24"/>
          <w:szCs w:val="24"/>
        </w:rPr>
        <w:t>n la distinción entre EC y TBI.</w:t>
      </w:r>
    </w:p>
    <w:p w14:paraId="223F83C3" w14:textId="772D8525" w:rsidR="001C6F4A" w:rsidRDefault="00077863" w:rsidP="001C6F4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480" w:lineRule="auto"/>
        <w:jc w:val="both"/>
        <w:rPr>
          <w:sz w:val="24"/>
          <w:szCs w:val="24"/>
        </w:rPr>
      </w:pPr>
      <w:r w:rsidRPr="00F464CA">
        <w:rPr>
          <w:sz w:val="24"/>
          <w:szCs w:val="24"/>
        </w:rPr>
        <w:t>L</w:t>
      </w:r>
      <w:r w:rsidR="004F13DE" w:rsidRPr="00F464CA">
        <w:rPr>
          <w:sz w:val="24"/>
          <w:szCs w:val="24"/>
        </w:rPr>
        <w:t xml:space="preserve">as pruebas serológicas como </w:t>
      </w:r>
      <w:r w:rsidRPr="00F464CA">
        <w:rPr>
          <w:sz w:val="24"/>
          <w:szCs w:val="24"/>
        </w:rPr>
        <w:t>ANCA (</w:t>
      </w:r>
      <w:r w:rsidR="001C6F4A" w:rsidRPr="00F464CA">
        <w:rPr>
          <w:color w:val="101010"/>
          <w:sz w:val="24"/>
          <w:szCs w:val="24"/>
        </w:rPr>
        <w:t>anti-</w:t>
      </w:r>
      <w:r w:rsidRPr="00F464CA">
        <w:rPr>
          <w:color w:val="101010"/>
          <w:sz w:val="24"/>
          <w:szCs w:val="24"/>
        </w:rPr>
        <w:t>neutrophil cytoplasmic antibodies)</w:t>
      </w:r>
      <w:r w:rsidR="001C6F4A" w:rsidRPr="00F464CA">
        <w:rPr>
          <w:color w:val="101010"/>
          <w:sz w:val="24"/>
          <w:szCs w:val="24"/>
        </w:rPr>
        <w:t xml:space="preserve"> y los ASCA (</w:t>
      </w:r>
      <w:r w:rsidRPr="00F464CA">
        <w:rPr>
          <w:color w:val="101010"/>
          <w:sz w:val="24"/>
          <w:szCs w:val="24"/>
        </w:rPr>
        <w:t>anti-</w:t>
      </w:r>
      <w:r w:rsidRPr="00F464CA">
        <w:rPr>
          <w:i/>
          <w:color w:val="101010"/>
          <w:sz w:val="24"/>
          <w:szCs w:val="24"/>
        </w:rPr>
        <w:t>Saccharomyce</w:t>
      </w:r>
      <w:r w:rsidR="001C6F4A" w:rsidRPr="00F464CA">
        <w:rPr>
          <w:i/>
          <w:color w:val="101010"/>
          <w:sz w:val="24"/>
          <w:szCs w:val="24"/>
        </w:rPr>
        <w:t>s cerevisiae</w:t>
      </w:r>
      <w:r w:rsidR="001C6F4A" w:rsidRPr="00F464CA">
        <w:rPr>
          <w:color w:val="101010"/>
          <w:sz w:val="24"/>
          <w:szCs w:val="24"/>
        </w:rPr>
        <w:t xml:space="preserve"> antibodies), </w:t>
      </w:r>
      <w:r w:rsidR="00906F30" w:rsidRPr="00F464CA">
        <w:rPr>
          <w:color w:val="101010"/>
          <w:sz w:val="24"/>
          <w:szCs w:val="24"/>
        </w:rPr>
        <w:t xml:space="preserve">tienen </w:t>
      </w:r>
      <w:r w:rsidR="001C6F4A" w:rsidRPr="00F464CA">
        <w:rPr>
          <w:color w:val="101010"/>
          <w:sz w:val="24"/>
          <w:szCs w:val="24"/>
        </w:rPr>
        <w:t xml:space="preserve">valor limitado ya que los primeros se observan en menos </w:t>
      </w:r>
      <w:r w:rsidR="00B175C0">
        <w:rPr>
          <w:color w:val="101010"/>
          <w:sz w:val="24"/>
          <w:szCs w:val="24"/>
        </w:rPr>
        <w:t>del 30% de los pacientes con EC. L</w:t>
      </w:r>
      <w:r w:rsidR="001C6F4A" w:rsidRPr="00F464CA">
        <w:rPr>
          <w:color w:val="101010"/>
          <w:sz w:val="24"/>
          <w:szCs w:val="24"/>
        </w:rPr>
        <w:t>os ASCA</w:t>
      </w:r>
      <w:r w:rsidR="00B175C0">
        <w:rPr>
          <w:color w:val="101010"/>
          <w:sz w:val="24"/>
          <w:szCs w:val="24"/>
        </w:rPr>
        <w:t>,</w:t>
      </w:r>
      <w:r w:rsidR="001C6F4A" w:rsidRPr="00F464CA">
        <w:rPr>
          <w:color w:val="101010"/>
          <w:sz w:val="24"/>
          <w:szCs w:val="24"/>
        </w:rPr>
        <w:t xml:space="preserve"> si bien se pueden presentar hasta en el 65% de los casos, también puede</w:t>
      </w:r>
      <w:r w:rsidR="00B175C0">
        <w:rPr>
          <w:color w:val="101010"/>
          <w:sz w:val="24"/>
          <w:szCs w:val="24"/>
        </w:rPr>
        <w:t>n</w:t>
      </w:r>
      <w:r w:rsidR="001C6F4A" w:rsidRPr="00F464CA">
        <w:rPr>
          <w:color w:val="101010"/>
          <w:sz w:val="24"/>
          <w:szCs w:val="24"/>
        </w:rPr>
        <w:t xml:space="preserve"> estar positivo</w:t>
      </w:r>
      <w:r w:rsidR="00B175C0">
        <w:rPr>
          <w:color w:val="101010"/>
          <w:sz w:val="24"/>
          <w:szCs w:val="24"/>
        </w:rPr>
        <w:t>s</w:t>
      </w:r>
      <w:r w:rsidR="001C6F4A" w:rsidRPr="00F464CA">
        <w:rPr>
          <w:color w:val="101010"/>
          <w:sz w:val="24"/>
          <w:szCs w:val="24"/>
        </w:rPr>
        <w:t xml:space="preserve"> hasta en la m</w:t>
      </w:r>
      <w:r w:rsidR="006F5956" w:rsidRPr="00F464CA">
        <w:rPr>
          <w:color w:val="101010"/>
          <w:sz w:val="24"/>
          <w:szCs w:val="24"/>
        </w:rPr>
        <w:t>itad de pacientes con TBI [1, 27</w:t>
      </w:r>
      <w:r w:rsidR="001C6F4A" w:rsidRPr="00F464CA">
        <w:rPr>
          <w:color w:val="101010"/>
          <w:sz w:val="24"/>
          <w:szCs w:val="24"/>
        </w:rPr>
        <w:t>]</w:t>
      </w:r>
      <w:r w:rsidR="00DE7377" w:rsidRPr="00F464CA">
        <w:rPr>
          <w:sz w:val="24"/>
          <w:szCs w:val="24"/>
        </w:rPr>
        <w:t>.</w:t>
      </w:r>
    </w:p>
    <w:p w14:paraId="3ED92213" w14:textId="01285D3F" w:rsidR="00294E0B" w:rsidRPr="00F464CA" w:rsidRDefault="00294E0B" w:rsidP="0077797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480" w:lineRule="auto"/>
        <w:jc w:val="both"/>
        <w:rPr>
          <w:sz w:val="24"/>
          <w:szCs w:val="24"/>
        </w:rPr>
      </w:pPr>
      <w:r w:rsidRPr="00F711E9">
        <w:rPr>
          <w:sz w:val="24"/>
          <w:szCs w:val="24"/>
        </w:rPr>
        <w:t xml:space="preserve">La calprotectina fecal </w:t>
      </w:r>
      <w:r w:rsidR="007D521C" w:rsidRPr="00F711E9">
        <w:rPr>
          <w:color w:val="auto"/>
          <w:sz w:val="24"/>
          <w:szCs w:val="24"/>
        </w:rPr>
        <w:t xml:space="preserve">se </w:t>
      </w:r>
      <w:r w:rsidRPr="00F711E9">
        <w:rPr>
          <w:color w:val="auto"/>
          <w:sz w:val="24"/>
          <w:szCs w:val="24"/>
        </w:rPr>
        <w:t>observa incrementada entre 5 a 40 veces en condiciones infecciosas e inflamatorias</w:t>
      </w:r>
      <w:r w:rsidR="00870D04">
        <w:rPr>
          <w:color w:val="auto"/>
          <w:sz w:val="24"/>
          <w:szCs w:val="24"/>
        </w:rPr>
        <w:t>. S</w:t>
      </w:r>
      <w:r w:rsidRPr="00F711E9">
        <w:rPr>
          <w:color w:val="auto"/>
          <w:sz w:val="24"/>
          <w:szCs w:val="24"/>
        </w:rPr>
        <w:t>us niveles son marcadamente elevados en heces de pacientes con EII [28]. Tiene un excelente valor predictivo negativo en pacientes sintomáticos y su valor predictivo positivo es generalmente mejor que otros marcadores de inflamación utilizados</w:t>
      </w:r>
      <w:r w:rsidRPr="00F711E9">
        <w:rPr>
          <w:rFonts w:ascii="Times" w:hAnsi="Times" w:cs="Times"/>
          <w:color w:val="auto"/>
          <w:sz w:val="30"/>
          <w:szCs w:val="30"/>
        </w:rPr>
        <w:t xml:space="preserve">, </w:t>
      </w:r>
      <w:r w:rsidRPr="00F711E9">
        <w:rPr>
          <w:color w:val="auto"/>
          <w:sz w:val="24"/>
          <w:szCs w:val="24"/>
        </w:rPr>
        <w:t xml:space="preserve">pero la limitación es que también puede </w:t>
      </w:r>
      <w:r w:rsidR="001537A0">
        <w:rPr>
          <w:color w:val="auto"/>
          <w:sz w:val="24"/>
          <w:szCs w:val="24"/>
        </w:rPr>
        <w:t xml:space="preserve">elevarse </w:t>
      </w:r>
      <w:r w:rsidR="00BC5769">
        <w:rPr>
          <w:color w:val="auto"/>
          <w:sz w:val="24"/>
          <w:szCs w:val="24"/>
        </w:rPr>
        <w:t xml:space="preserve">en </w:t>
      </w:r>
      <w:r w:rsidRPr="00F711E9">
        <w:rPr>
          <w:color w:val="auto"/>
          <w:sz w:val="24"/>
          <w:szCs w:val="24"/>
        </w:rPr>
        <w:t>TBI</w:t>
      </w:r>
      <w:r w:rsidR="00BC5769">
        <w:rPr>
          <w:color w:val="auto"/>
          <w:sz w:val="24"/>
          <w:szCs w:val="24"/>
        </w:rPr>
        <w:t xml:space="preserve"> </w:t>
      </w:r>
      <w:r w:rsidR="0077797F" w:rsidRPr="00F711E9">
        <w:rPr>
          <w:color w:val="auto"/>
          <w:sz w:val="24"/>
          <w:szCs w:val="24"/>
        </w:rPr>
        <w:t>[29].</w:t>
      </w:r>
    </w:p>
    <w:p w14:paraId="70CFF6DB" w14:textId="231495C7" w:rsidR="00682F75" w:rsidRPr="007924FF" w:rsidRDefault="00682F75" w:rsidP="007924FF">
      <w:pPr>
        <w:widowControl w:val="0"/>
        <w:autoSpaceDE w:val="0"/>
        <w:autoSpaceDN w:val="0"/>
        <w:adjustRightInd w:val="0"/>
        <w:spacing w:after="240" w:line="480" w:lineRule="auto"/>
        <w:jc w:val="both"/>
        <w:rPr>
          <w:sz w:val="24"/>
        </w:rPr>
      </w:pPr>
      <w:r w:rsidRPr="00F464CA">
        <w:rPr>
          <w:sz w:val="24"/>
          <w:szCs w:val="24"/>
        </w:rPr>
        <w:t>L</w:t>
      </w:r>
      <w:r w:rsidR="00BC5769">
        <w:rPr>
          <w:sz w:val="24"/>
          <w:szCs w:val="24"/>
        </w:rPr>
        <w:t xml:space="preserve">a prueba cutánea de </w:t>
      </w:r>
      <w:r w:rsidRPr="00F464CA">
        <w:rPr>
          <w:sz w:val="24"/>
          <w:szCs w:val="24"/>
        </w:rPr>
        <w:t>tuberculina (PPD) tiene un rendimiento diagnóstico bajo para casos de TB a</w:t>
      </w:r>
      <w:r w:rsidR="002F0280">
        <w:rPr>
          <w:sz w:val="24"/>
          <w:szCs w:val="24"/>
        </w:rPr>
        <w:t xml:space="preserve">ctiva </w:t>
      </w:r>
      <w:r w:rsidR="003F1FEC" w:rsidRPr="00F464CA">
        <w:rPr>
          <w:sz w:val="24"/>
          <w:szCs w:val="24"/>
        </w:rPr>
        <w:t>y su uso se está restringiendo gradua</w:t>
      </w:r>
      <w:r w:rsidR="00F711E9">
        <w:rPr>
          <w:sz w:val="24"/>
          <w:szCs w:val="24"/>
        </w:rPr>
        <w:t>lmente</w:t>
      </w:r>
      <w:r w:rsidRPr="00F464CA">
        <w:rPr>
          <w:sz w:val="24"/>
          <w:szCs w:val="24"/>
        </w:rPr>
        <w:t xml:space="preserve"> [11]. Es fundamental en países como Col</w:t>
      </w:r>
      <w:r w:rsidR="0072675B" w:rsidRPr="00F464CA">
        <w:rPr>
          <w:sz w:val="24"/>
          <w:szCs w:val="24"/>
        </w:rPr>
        <w:t>ombia con alta prevalencia de</w:t>
      </w:r>
      <w:r w:rsidRPr="00F464CA">
        <w:rPr>
          <w:sz w:val="24"/>
          <w:szCs w:val="24"/>
        </w:rPr>
        <w:t xml:space="preserve"> TB</w:t>
      </w:r>
      <w:r w:rsidR="00906F30" w:rsidRPr="00F464CA">
        <w:rPr>
          <w:sz w:val="24"/>
          <w:szCs w:val="24"/>
        </w:rPr>
        <w:t>,</w:t>
      </w:r>
      <w:r w:rsidRPr="00F464CA">
        <w:rPr>
          <w:sz w:val="24"/>
          <w:szCs w:val="24"/>
        </w:rPr>
        <w:t xml:space="preserve"> </w:t>
      </w:r>
      <w:r w:rsidR="0036566F" w:rsidRPr="00F464CA">
        <w:rPr>
          <w:sz w:val="24"/>
          <w:szCs w:val="24"/>
        </w:rPr>
        <w:t xml:space="preserve">implementar </w:t>
      </w:r>
      <w:r w:rsidR="0036566F" w:rsidRPr="00F464CA">
        <w:rPr>
          <w:sz w:val="24"/>
          <w:szCs w:val="24"/>
        </w:rPr>
        <w:lastRenderedPageBreak/>
        <w:t>nuevas herramientas c</w:t>
      </w:r>
      <w:r w:rsidRPr="00F464CA">
        <w:rPr>
          <w:sz w:val="24"/>
          <w:szCs w:val="24"/>
        </w:rPr>
        <w:t xml:space="preserve">omo el </w:t>
      </w:r>
      <w:r w:rsidR="004B1645">
        <w:rPr>
          <w:sz w:val="24"/>
          <w:szCs w:val="24"/>
        </w:rPr>
        <w:t xml:space="preserve">Interferon-gamma releasing assay (IGRA) que son conocidos como </w:t>
      </w:r>
      <w:r w:rsidRPr="00F464CA">
        <w:rPr>
          <w:sz w:val="24"/>
          <w:szCs w:val="24"/>
        </w:rPr>
        <w:t xml:space="preserve">QuantiFERON-TB Gold In-Tube (QFT-G-IT, Cellestis, Carnegie, Australia) y T-SPOT.TB (Oxford </w:t>
      </w:r>
      <w:r w:rsidR="002F0280">
        <w:rPr>
          <w:sz w:val="24"/>
          <w:szCs w:val="24"/>
        </w:rPr>
        <w:t>Immunotec, Oxford, Reino Unido):</w:t>
      </w:r>
      <w:r w:rsidRPr="00F464CA">
        <w:rPr>
          <w:sz w:val="24"/>
          <w:szCs w:val="24"/>
        </w:rPr>
        <w:t xml:space="preserve"> estas son pruebas que se utilizan ampliamente en otros países c</w:t>
      </w:r>
      <w:r w:rsidR="002F0280">
        <w:rPr>
          <w:sz w:val="24"/>
          <w:szCs w:val="24"/>
        </w:rPr>
        <w:t>on las cuales se hace una medi</w:t>
      </w:r>
      <w:r w:rsidRPr="00F464CA">
        <w:rPr>
          <w:sz w:val="24"/>
          <w:szCs w:val="24"/>
        </w:rPr>
        <w:t>ción del interferón ( IFN-γ) liberado por células T circulantes o células mononucleares después de la estimulación in vitro por el an</w:t>
      </w:r>
      <w:r w:rsidR="00906F30" w:rsidRPr="00F464CA">
        <w:rPr>
          <w:sz w:val="24"/>
          <w:szCs w:val="24"/>
        </w:rPr>
        <w:t xml:space="preserve">tígeno de </w:t>
      </w:r>
      <w:r w:rsidR="00906F30" w:rsidRPr="00F464CA">
        <w:rPr>
          <w:i/>
          <w:sz w:val="24"/>
          <w:szCs w:val="24"/>
        </w:rPr>
        <w:t>Mycobacterium</w:t>
      </w:r>
      <w:r w:rsidRPr="00F464CA">
        <w:rPr>
          <w:i/>
          <w:sz w:val="24"/>
          <w:szCs w:val="24"/>
        </w:rPr>
        <w:t xml:space="preserve"> tuberculosis</w:t>
      </w:r>
      <w:r w:rsidRPr="00F464CA">
        <w:rPr>
          <w:sz w:val="24"/>
          <w:szCs w:val="24"/>
        </w:rPr>
        <w:t xml:space="preserve">. </w:t>
      </w:r>
      <w:r w:rsidR="00985735" w:rsidRPr="00F464CA">
        <w:rPr>
          <w:sz w:val="24"/>
          <w:szCs w:val="24"/>
        </w:rPr>
        <w:t>Según los datos aportados en un</w:t>
      </w:r>
      <w:r w:rsidR="00906F30" w:rsidRPr="00F464CA">
        <w:rPr>
          <w:sz w:val="24"/>
          <w:szCs w:val="24"/>
        </w:rPr>
        <w:t>a revisión sistemática y metaaná</w:t>
      </w:r>
      <w:r w:rsidR="00985735" w:rsidRPr="00F464CA">
        <w:rPr>
          <w:sz w:val="24"/>
          <w:szCs w:val="24"/>
        </w:rPr>
        <w:t xml:space="preserve">lisis sobre IGRA y ASCA en la diferenciación </w:t>
      </w:r>
      <w:r w:rsidR="0036566F" w:rsidRPr="00F464CA">
        <w:rPr>
          <w:sz w:val="24"/>
          <w:szCs w:val="24"/>
        </w:rPr>
        <w:t>entre EC y TBI</w:t>
      </w:r>
      <w:r w:rsidR="00906F30" w:rsidRPr="00F464CA">
        <w:rPr>
          <w:sz w:val="24"/>
          <w:szCs w:val="24"/>
        </w:rPr>
        <w:t xml:space="preserve">: </w:t>
      </w:r>
      <w:r w:rsidR="007924FF" w:rsidRPr="007924FF">
        <w:rPr>
          <w:sz w:val="24"/>
        </w:rPr>
        <w:t>se mostró una sensibilidad (S) del 81% (IC 95%, 75-86%) y una especificidad (E) del 85% (IC 95%, 81-89%) de IGRA en el diagnóstico de TBI;</w:t>
      </w:r>
      <w:r w:rsidR="007924FF" w:rsidRPr="00A05CB6">
        <w:rPr>
          <w:rFonts w:ascii="Times New Roman" w:hAnsi="Times New Roman" w:cs="Times New Roman"/>
        </w:rPr>
        <w:t xml:space="preserve"> </w:t>
      </w:r>
      <w:r w:rsidR="007924FF" w:rsidRPr="007924FF">
        <w:rPr>
          <w:sz w:val="24"/>
        </w:rPr>
        <w:t xml:space="preserve">y </w:t>
      </w:r>
      <w:r w:rsidR="007924FF" w:rsidRPr="007924FF">
        <w:rPr>
          <w:sz w:val="24"/>
        </w:rPr>
        <w:t xml:space="preserve">en el caso de los </w:t>
      </w:r>
      <w:r w:rsidR="007924FF" w:rsidRPr="007924FF">
        <w:rPr>
          <w:sz w:val="24"/>
        </w:rPr>
        <w:t>ASCA con S: 33% (IC 95%, 27-38%) y E:83% (IC 95%, 77-88%) para EC</w:t>
      </w:r>
      <w:r w:rsidR="007924FF">
        <w:rPr>
          <w:rFonts w:ascii="Times New Roman" w:hAnsi="Times New Roman" w:cs="Times New Roman"/>
        </w:rPr>
        <w:t>.</w:t>
      </w:r>
      <w:r w:rsidRPr="00F464CA">
        <w:rPr>
          <w:sz w:val="24"/>
          <w:szCs w:val="24"/>
        </w:rPr>
        <w:t xml:space="preserve"> La ventaja de QFT-G-IT es que evita una reacción cruzada con la vacunación de Bacillus Calmette-Guérin y la mayoría de las micobacterias no </w:t>
      </w:r>
      <w:r w:rsidR="002B125D" w:rsidRPr="00F464CA">
        <w:rPr>
          <w:sz w:val="24"/>
          <w:szCs w:val="24"/>
        </w:rPr>
        <w:t>tuberculosas [11].</w:t>
      </w:r>
      <w:r w:rsidR="007924FF">
        <w:rPr>
          <w:sz w:val="24"/>
          <w:szCs w:val="24"/>
        </w:rPr>
        <w:t xml:space="preserve"> </w:t>
      </w:r>
      <w:r w:rsidR="007924FF" w:rsidRPr="007924FF">
        <w:rPr>
          <w:sz w:val="24"/>
        </w:rPr>
        <w:t xml:space="preserve">por lo </w:t>
      </w:r>
      <w:r w:rsidR="007924FF" w:rsidRPr="007924FF">
        <w:rPr>
          <w:sz w:val="24"/>
        </w:rPr>
        <w:t xml:space="preserve">tanto </w:t>
      </w:r>
      <w:r w:rsidR="007924FF" w:rsidRPr="007924FF">
        <w:rPr>
          <w:sz w:val="24"/>
        </w:rPr>
        <w:t xml:space="preserve">en países de alta prevalencia </w:t>
      </w:r>
      <w:r w:rsidR="007924FF" w:rsidRPr="007924FF">
        <w:rPr>
          <w:sz w:val="24"/>
        </w:rPr>
        <w:t xml:space="preserve">de TB, </w:t>
      </w:r>
      <w:r w:rsidR="007924FF" w:rsidRPr="007924FF">
        <w:rPr>
          <w:sz w:val="24"/>
        </w:rPr>
        <w:t>en los que además hay vacunas sería una prueba que minimizaría falsos positivos.</w:t>
      </w:r>
    </w:p>
    <w:p w14:paraId="7AFBB8E3" w14:textId="2FE5068B" w:rsidR="00D57356" w:rsidRPr="00F464CA" w:rsidRDefault="008465A6" w:rsidP="001C6F4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480" w:lineRule="auto"/>
        <w:jc w:val="both"/>
        <w:rPr>
          <w:color w:val="101010"/>
          <w:sz w:val="24"/>
          <w:szCs w:val="24"/>
        </w:rPr>
      </w:pPr>
      <w:r w:rsidRPr="00F464CA">
        <w:rPr>
          <w:sz w:val="24"/>
          <w:szCs w:val="24"/>
        </w:rPr>
        <w:t xml:space="preserve">En </w:t>
      </w:r>
      <w:r w:rsidR="007D521C">
        <w:rPr>
          <w:sz w:val="24"/>
          <w:szCs w:val="24"/>
        </w:rPr>
        <w:t>tomografía axial computarizada (TAC) de abdomen pueden</w:t>
      </w:r>
      <w:r w:rsidR="004F13DE" w:rsidRPr="00F464CA">
        <w:rPr>
          <w:sz w:val="24"/>
          <w:szCs w:val="24"/>
        </w:rPr>
        <w:t xml:space="preserve"> </w:t>
      </w:r>
      <w:r w:rsidR="00742AB7">
        <w:rPr>
          <w:sz w:val="24"/>
          <w:szCs w:val="24"/>
        </w:rPr>
        <w:t>identificarse</w:t>
      </w:r>
      <w:r w:rsidR="004F13DE" w:rsidRPr="00F464CA">
        <w:rPr>
          <w:sz w:val="24"/>
          <w:szCs w:val="24"/>
        </w:rPr>
        <w:t xml:space="preserve"> hallazgos similares, aunque hay estudios que sugieren al</w:t>
      </w:r>
      <w:r w:rsidR="003641DB" w:rsidRPr="00F464CA">
        <w:rPr>
          <w:sz w:val="24"/>
          <w:szCs w:val="24"/>
        </w:rPr>
        <w:t>gunos datos diferenciales en TB</w:t>
      </w:r>
      <w:r w:rsidR="00906F30" w:rsidRPr="00F464CA">
        <w:rPr>
          <w:sz w:val="24"/>
          <w:szCs w:val="24"/>
        </w:rPr>
        <w:t>I</w:t>
      </w:r>
      <w:r w:rsidR="007924FF">
        <w:rPr>
          <w:sz w:val="24"/>
          <w:szCs w:val="24"/>
        </w:rPr>
        <w:t xml:space="preserve"> a saber:</w:t>
      </w:r>
      <w:r w:rsidR="00906F30" w:rsidRPr="00F464CA">
        <w:rPr>
          <w:sz w:val="24"/>
          <w:szCs w:val="24"/>
        </w:rPr>
        <w:t xml:space="preserve"> </w:t>
      </w:r>
      <w:r w:rsidR="00BA5789" w:rsidRPr="00F464CA">
        <w:rPr>
          <w:sz w:val="24"/>
          <w:szCs w:val="24"/>
        </w:rPr>
        <w:t xml:space="preserve">como </w:t>
      </w:r>
      <w:r w:rsidR="007924FF">
        <w:rPr>
          <w:sz w:val="24"/>
          <w:szCs w:val="24"/>
        </w:rPr>
        <w:t xml:space="preserve">la </w:t>
      </w:r>
      <w:r w:rsidR="00BA5789" w:rsidRPr="00F464CA">
        <w:rPr>
          <w:sz w:val="24"/>
          <w:szCs w:val="24"/>
        </w:rPr>
        <w:t>asimetría de las paredes de</w:t>
      </w:r>
      <w:r w:rsidR="003E1A9C">
        <w:rPr>
          <w:sz w:val="24"/>
          <w:szCs w:val="24"/>
        </w:rPr>
        <w:t xml:space="preserve"> la región ileocecal y </w:t>
      </w:r>
      <w:r w:rsidR="007924FF">
        <w:rPr>
          <w:sz w:val="24"/>
          <w:szCs w:val="24"/>
        </w:rPr>
        <w:t xml:space="preserve">un </w:t>
      </w:r>
      <w:r w:rsidR="007E78D2" w:rsidRPr="00F464CA">
        <w:rPr>
          <w:sz w:val="24"/>
          <w:szCs w:val="24"/>
        </w:rPr>
        <w:t xml:space="preserve">mayor </w:t>
      </w:r>
      <w:r w:rsidR="003E1A9C">
        <w:rPr>
          <w:sz w:val="24"/>
          <w:szCs w:val="24"/>
        </w:rPr>
        <w:t xml:space="preserve">número y tamaño </w:t>
      </w:r>
      <w:r w:rsidR="007E78D2" w:rsidRPr="00F464CA">
        <w:rPr>
          <w:sz w:val="24"/>
          <w:szCs w:val="24"/>
        </w:rPr>
        <w:t>de</w:t>
      </w:r>
      <w:r w:rsidR="004F13DE" w:rsidRPr="00F464CA">
        <w:rPr>
          <w:sz w:val="24"/>
          <w:szCs w:val="24"/>
        </w:rPr>
        <w:t xml:space="preserve"> adenopatías</w:t>
      </w:r>
      <w:r w:rsidR="00DE7377" w:rsidRPr="00F464CA">
        <w:rPr>
          <w:sz w:val="24"/>
          <w:szCs w:val="24"/>
        </w:rPr>
        <w:t xml:space="preserve"> locales</w:t>
      </w:r>
      <w:r w:rsidR="002F0280">
        <w:rPr>
          <w:sz w:val="24"/>
          <w:szCs w:val="24"/>
        </w:rPr>
        <w:t>. E</w:t>
      </w:r>
      <w:r w:rsidR="004F13DE" w:rsidRPr="00F464CA">
        <w:rPr>
          <w:sz w:val="24"/>
          <w:szCs w:val="24"/>
        </w:rPr>
        <w:t xml:space="preserve">n cambio en EC hay un </w:t>
      </w:r>
      <w:r w:rsidR="00AE7377">
        <w:rPr>
          <w:sz w:val="24"/>
          <w:szCs w:val="24"/>
        </w:rPr>
        <w:t>aumento simétrico y concéntrico</w:t>
      </w:r>
      <w:r w:rsidR="004F13DE" w:rsidRPr="00F464CA">
        <w:rPr>
          <w:sz w:val="24"/>
          <w:szCs w:val="24"/>
        </w:rPr>
        <w:t xml:space="preserve"> de las paredes, con proliferación fibrograsa del mesenter</w:t>
      </w:r>
      <w:r w:rsidR="005A00F2" w:rsidRPr="00F464CA">
        <w:rPr>
          <w:sz w:val="24"/>
          <w:szCs w:val="24"/>
        </w:rPr>
        <w:t>io conocido como “creeping fat</w:t>
      </w:r>
      <w:r w:rsidR="005D4F5A">
        <w:rPr>
          <w:sz w:val="24"/>
          <w:szCs w:val="24"/>
        </w:rPr>
        <w:t xml:space="preserve">” </w:t>
      </w:r>
      <w:r w:rsidR="00C50A05">
        <w:rPr>
          <w:sz w:val="24"/>
          <w:szCs w:val="24"/>
        </w:rPr>
        <w:t>[31,</w:t>
      </w:r>
      <w:r w:rsidR="007D521C">
        <w:rPr>
          <w:sz w:val="24"/>
          <w:szCs w:val="24"/>
        </w:rPr>
        <w:t>32</w:t>
      </w:r>
      <w:r w:rsidR="00DE7377" w:rsidRPr="00F464CA">
        <w:rPr>
          <w:sz w:val="24"/>
          <w:szCs w:val="24"/>
        </w:rPr>
        <w:t>]</w:t>
      </w:r>
      <w:r w:rsidR="004F13DE" w:rsidRPr="00F464CA">
        <w:rPr>
          <w:sz w:val="24"/>
          <w:szCs w:val="24"/>
        </w:rPr>
        <w:t xml:space="preserve">. </w:t>
      </w:r>
      <w:r w:rsidR="00D57356" w:rsidRPr="00F464CA">
        <w:rPr>
          <w:sz w:val="24"/>
          <w:szCs w:val="24"/>
        </w:rPr>
        <w:t>En una revisión sistem</w:t>
      </w:r>
      <w:r w:rsidR="00906F30" w:rsidRPr="00F464CA">
        <w:rPr>
          <w:sz w:val="24"/>
          <w:szCs w:val="24"/>
        </w:rPr>
        <w:t>ática de la literatura y metaaná</w:t>
      </w:r>
      <w:r w:rsidR="00D57356" w:rsidRPr="00F464CA">
        <w:rPr>
          <w:sz w:val="24"/>
          <w:szCs w:val="24"/>
        </w:rPr>
        <w:t xml:space="preserve">lisis reciente sobre </w:t>
      </w:r>
      <w:r w:rsidR="007924FF">
        <w:rPr>
          <w:sz w:val="24"/>
          <w:szCs w:val="24"/>
        </w:rPr>
        <w:t xml:space="preserve">la </w:t>
      </w:r>
      <w:r w:rsidR="00790B92" w:rsidRPr="00F464CA">
        <w:rPr>
          <w:sz w:val="24"/>
          <w:szCs w:val="24"/>
        </w:rPr>
        <w:t xml:space="preserve">exactitud diagnóstica </w:t>
      </w:r>
      <w:r w:rsidR="00E3677A" w:rsidRPr="00F464CA">
        <w:rPr>
          <w:sz w:val="24"/>
          <w:szCs w:val="24"/>
        </w:rPr>
        <w:t xml:space="preserve">de la </w:t>
      </w:r>
      <w:r w:rsidR="005D4F5A">
        <w:rPr>
          <w:sz w:val="24"/>
          <w:szCs w:val="24"/>
        </w:rPr>
        <w:t xml:space="preserve">TAC de abdomen </w:t>
      </w:r>
      <w:r w:rsidR="00503E34">
        <w:rPr>
          <w:sz w:val="24"/>
          <w:szCs w:val="24"/>
        </w:rPr>
        <w:t>para diferenciar entre</w:t>
      </w:r>
      <w:r w:rsidR="0067022F" w:rsidRPr="00F464CA">
        <w:rPr>
          <w:sz w:val="24"/>
          <w:szCs w:val="24"/>
        </w:rPr>
        <w:t xml:space="preserve"> estas dos </w:t>
      </w:r>
      <w:r w:rsidR="00D57356" w:rsidRPr="00F464CA">
        <w:rPr>
          <w:sz w:val="24"/>
          <w:szCs w:val="24"/>
        </w:rPr>
        <w:t>entidades</w:t>
      </w:r>
      <w:r w:rsidR="002F0280">
        <w:rPr>
          <w:sz w:val="24"/>
          <w:szCs w:val="24"/>
        </w:rPr>
        <w:t>,</w:t>
      </w:r>
      <w:r w:rsidR="00D57356" w:rsidRPr="00F464CA">
        <w:rPr>
          <w:sz w:val="24"/>
          <w:szCs w:val="24"/>
        </w:rPr>
        <w:t xml:space="preserve"> se describi</w:t>
      </w:r>
      <w:r w:rsidR="002F0280">
        <w:rPr>
          <w:sz w:val="24"/>
          <w:szCs w:val="24"/>
        </w:rPr>
        <w:t>ó</w:t>
      </w:r>
      <w:r w:rsidR="00D57356" w:rsidRPr="00F464CA">
        <w:rPr>
          <w:sz w:val="24"/>
          <w:szCs w:val="24"/>
        </w:rPr>
        <w:t xml:space="preserve"> que los nódulos linfáticos necróticos (S: 23%, E:100%) y el signo del peine </w:t>
      </w:r>
      <w:r w:rsidR="00790B92" w:rsidRPr="00F464CA">
        <w:rPr>
          <w:sz w:val="24"/>
          <w:szCs w:val="24"/>
        </w:rPr>
        <w:t xml:space="preserve">(S:81%, E:82%) , </w:t>
      </w:r>
      <w:r w:rsidR="00D57356" w:rsidRPr="00F464CA">
        <w:rPr>
          <w:sz w:val="24"/>
          <w:szCs w:val="24"/>
        </w:rPr>
        <w:t xml:space="preserve">fueron los </w:t>
      </w:r>
      <w:r w:rsidR="00790B92" w:rsidRPr="00F464CA">
        <w:rPr>
          <w:sz w:val="24"/>
          <w:szCs w:val="24"/>
        </w:rPr>
        <w:t>hallazgos con mejores características operativas</w:t>
      </w:r>
      <w:r w:rsidR="0067022F" w:rsidRPr="00F464CA">
        <w:rPr>
          <w:sz w:val="24"/>
          <w:szCs w:val="24"/>
        </w:rPr>
        <w:t xml:space="preserve"> para EC</w:t>
      </w:r>
      <w:r w:rsidR="005C776D" w:rsidRPr="00F464CA">
        <w:rPr>
          <w:sz w:val="24"/>
          <w:szCs w:val="24"/>
        </w:rPr>
        <w:t xml:space="preserve"> [</w:t>
      </w:r>
      <w:r w:rsidR="007D521C">
        <w:rPr>
          <w:sz w:val="24"/>
          <w:szCs w:val="24"/>
        </w:rPr>
        <w:t>31</w:t>
      </w:r>
      <w:r w:rsidR="00D57356" w:rsidRPr="00F464CA">
        <w:rPr>
          <w:sz w:val="24"/>
          <w:szCs w:val="24"/>
        </w:rPr>
        <w:t>]</w:t>
      </w:r>
      <w:r w:rsidR="00790B92" w:rsidRPr="00F464CA">
        <w:rPr>
          <w:sz w:val="24"/>
          <w:szCs w:val="24"/>
        </w:rPr>
        <w:t>.</w:t>
      </w:r>
      <w:r w:rsidR="005B3426" w:rsidRPr="00F464CA">
        <w:rPr>
          <w:sz w:val="24"/>
          <w:szCs w:val="24"/>
        </w:rPr>
        <w:t xml:space="preserve"> Adicionalmente se </w:t>
      </w:r>
      <w:r w:rsidR="005B3426" w:rsidRPr="00F464CA">
        <w:rPr>
          <w:sz w:val="24"/>
          <w:szCs w:val="24"/>
        </w:rPr>
        <w:lastRenderedPageBreak/>
        <w:t xml:space="preserve">puede usar </w:t>
      </w:r>
      <w:r w:rsidR="008E15AD">
        <w:rPr>
          <w:sz w:val="24"/>
          <w:szCs w:val="24"/>
        </w:rPr>
        <w:t xml:space="preserve">la </w:t>
      </w:r>
      <w:r w:rsidR="005B3426" w:rsidRPr="00F464CA">
        <w:rPr>
          <w:sz w:val="24"/>
          <w:szCs w:val="24"/>
        </w:rPr>
        <w:t xml:space="preserve">enteroresonancia que </w:t>
      </w:r>
      <w:r w:rsidR="005B3426" w:rsidRPr="00F464CA">
        <w:rPr>
          <w:rStyle w:val="Ninguno"/>
          <w:sz w:val="24"/>
          <w:szCs w:val="24"/>
        </w:rPr>
        <w:t>tiene una alta precisió</w:t>
      </w:r>
      <w:r w:rsidR="005B3426" w:rsidRPr="00F464CA">
        <w:rPr>
          <w:rStyle w:val="Ninguno"/>
          <w:sz w:val="24"/>
          <w:szCs w:val="24"/>
          <w:lang w:val="it-IT"/>
        </w:rPr>
        <w:t>n diagn</w:t>
      </w:r>
      <w:r w:rsidR="005B3426" w:rsidRPr="00F464CA">
        <w:rPr>
          <w:rStyle w:val="Ninguno"/>
          <w:sz w:val="24"/>
          <w:szCs w:val="24"/>
        </w:rPr>
        <w:t>óstica para EC (sensibilidad 78% y especificidad 85%). La sensibilidad en la detección de estenosis oscila entre el 75% y el 100% con una especificidad del 91-100%</w:t>
      </w:r>
      <w:r w:rsidR="005B3426" w:rsidRPr="00F464CA">
        <w:rPr>
          <w:sz w:val="24"/>
          <w:szCs w:val="24"/>
        </w:rPr>
        <w:t xml:space="preserve"> </w:t>
      </w:r>
      <w:r w:rsidR="007D521C">
        <w:rPr>
          <w:sz w:val="24"/>
          <w:szCs w:val="24"/>
        </w:rPr>
        <w:t>[33</w:t>
      </w:r>
      <w:r w:rsidR="005B3426" w:rsidRPr="00F464CA">
        <w:rPr>
          <w:sz w:val="24"/>
          <w:szCs w:val="24"/>
        </w:rPr>
        <w:t>].</w:t>
      </w:r>
      <w:r w:rsidR="007D521C">
        <w:rPr>
          <w:sz w:val="24"/>
          <w:szCs w:val="24"/>
        </w:rPr>
        <w:t xml:space="preserve"> No hay estudios que comparen la enteroresonancia en estas 2 enfermedades.</w:t>
      </w:r>
    </w:p>
    <w:p w14:paraId="36D19DD2" w14:textId="25B47C5F" w:rsidR="00790B92" w:rsidRPr="00F464CA" w:rsidRDefault="00A04F1C" w:rsidP="004F13DE">
      <w:pPr>
        <w:spacing w:line="480" w:lineRule="auto"/>
        <w:jc w:val="both"/>
        <w:rPr>
          <w:b/>
          <w:sz w:val="24"/>
          <w:szCs w:val="24"/>
        </w:rPr>
      </w:pPr>
      <w:r>
        <w:rPr>
          <w:sz w:val="24"/>
          <w:szCs w:val="24"/>
        </w:rPr>
        <w:t>Se ha</w:t>
      </w:r>
      <w:r w:rsidR="007D521C">
        <w:rPr>
          <w:sz w:val="24"/>
          <w:szCs w:val="24"/>
        </w:rPr>
        <w:t>n</w:t>
      </w:r>
      <w:r w:rsidR="008E15AD">
        <w:rPr>
          <w:sz w:val="24"/>
          <w:szCs w:val="24"/>
        </w:rPr>
        <w:t xml:space="preserve"> descrito</w:t>
      </w:r>
      <w:r w:rsidR="00790B92" w:rsidRPr="00F464CA">
        <w:rPr>
          <w:sz w:val="24"/>
          <w:szCs w:val="24"/>
        </w:rPr>
        <w:t xml:space="preserve"> </w:t>
      </w:r>
      <w:r w:rsidR="007D521C">
        <w:rPr>
          <w:sz w:val="24"/>
          <w:szCs w:val="24"/>
        </w:rPr>
        <w:t xml:space="preserve">en varios estudios algunos </w:t>
      </w:r>
      <w:r w:rsidR="00790B92" w:rsidRPr="00F464CA">
        <w:rPr>
          <w:sz w:val="24"/>
          <w:szCs w:val="24"/>
        </w:rPr>
        <w:t>hallazgos endoscópicos que po</w:t>
      </w:r>
      <w:r w:rsidR="008E15AD">
        <w:rPr>
          <w:sz w:val="24"/>
          <w:szCs w:val="24"/>
        </w:rPr>
        <w:t>drían ayudar a diferenciar</w:t>
      </w:r>
      <w:r w:rsidR="00DB70E8">
        <w:rPr>
          <w:sz w:val="24"/>
          <w:szCs w:val="24"/>
        </w:rPr>
        <w:t>las</w:t>
      </w:r>
      <w:r w:rsidR="00386171" w:rsidRPr="00F464CA">
        <w:rPr>
          <w:sz w:val="24"/>
          <w:szCs w:val="24"/>
        </w:rPr>
        <w:t xml:space="preserve">: en TBI se observan ulceras circunferenciales, </w:t>
      </w:r>
      <w:r w:rsidR="008E7C41" w:rsidRPr="00F464CA">
        <w:rPr>
          <w:sz w:val="24"/>
          <w:szCs w:val="24"/>
        </w:rPr>
        <w:t>nódulos cicat</w:t>
      </w:r>
      <w:r w:rsidR="008E15AD">
        <w:rPr>
          <w:sz w:val="24"/>
          <w:szCs w:val="24"/>
        </w:rPr>
        <w:t>riciales, estenosis cortas y</w:t>
      </w:r>
      <w:r w:rsidR="008E7C41" w:rsidRPr="00F464CA">
        <w:rPr>
          <w:sz w:val="24"/>
          <w:szCs w:val="24"/>
        </w:rPr>
        <w:t xml:space="preserve"> se describe </w:t>
      </w:r>
      <w:r w:rsidR="00906F30" w:rsidRPr="00F464CA">
        <w:rPr>
          <w:sz w:val="24"/>
          <w:szCs w:val="24"/>
        </w:rPr>
        <w:t>un mayor compromiso inflamatorio</w:t>
      </w:r>
      <w:r>
        <w:rPr>
          <w:sz w:val="24"/>
          <w:szCs w:val="24"/>
        </w:rPr>
        <w:t xml:space="preserve"> en la válvula ileocecal</w:t>
      </w:r>
      <w:r w:rsidR="004B1645">
        <w:rPr>
          <w:sz w:val="24"/>
          <w:szCs w:val="24"/>
        </w:rPr>
        <w:t xml:space="preserve"> </w:t>
      </w:r>
      <w:r w:rsidR="004B1645" w:rsidRPr="004B1645">
        <w:rPr>
          <w:b/>
          <w:sz w:val="24"/>
          <w:szCs w:val="24"/>
        </w:rPr>
        <w:t>(ver imagen 1</w:t>
      </w:r>
      <w:r w:rsidR="00CB456E">
        <w:rPr>
          <w:b/>
          <w:sz w:val="24"/>
          <w:szCs w:val="24"/>
        </w:rPr>
        <w:t>A y 1B</w:t>
      </w:r>
      <w:r w:rsidR="004B1645" w:rsidRPr="004B1645">
        <w:rPr>
          <w:b/>
          <w:sz w:val="24"/>
          <w:szCs w:val="24"/>
        </w:rPr>
        <w:t>)</w:t>
      </w:r>
      <w:r w:rsidRPr="004B1645">
        <w:rPr>
          <w:b/>
          <w:sz w:val="24"/>
          <w:szCs w:val="24"/>
        </w:rPr>
        <w:t>.</w:t>
      </w:r>
      <w:r w:rsidR="008E7C41" w:rsidRPr="00F464CA">
        <w:rPr>
          <w:sz w:val="24"/>
          <w:szCs w:val="24"/>
        </w:rPr>
        <w:t xml:space="preserve"> </w:t>
      </w:r>
      <w:r w:rsidR="00CB456E">
        <w:rPr>
          <w:sz w:val="24"/>
          <w:szCs w:val="24"/>
        </w:rPr>
        <w:t>En cambio, l</w:t>
      </w:r>
      <w:r w:rsidR="008E7C41" w:rsidRPr="00F464CA">
        <w:rPr>
          <w:sz w:val="24"/>
          <w:szCs w:val="24"/>
        </w:rPr>
        <w:t xml:space="preserve">o más característico en EC son las ulceras longitudinales profundas, </w:t>
      </w:r>
      <w:r w:rsidR="0057392F">
        <w:rPr>
          <w:sz w:val="24"/>
          <w:szCs w:val="24"/>
        </w:rPr>
        <w:t>discontinuas (segmentarias)</w:t>
      </w:r>
      <w:r w:rsidR="00CB456E">
        <w:rPr>
          <w:sz w:val="24"/>
          <w:szCs w:val="24"/>
        </w:rPr>
        <w:t xml:space="preserve"> </w:t>
      </w:r>
      <w:r w:rsidR="00CB456E" w:rsidRPr="00CB456E">
        <w:rPr>
          <w:b/>
          <w:sz w:val="24"/>
          <w:szCs w:val="24"/>
        </w:rPr>
        <w:t>(ver imagen 2A)</w:t>
      </w:r>
      <w:r w:rsidR="0057392F">
        <w:rPr>
          <w:sz w:val="24"/>
          <w:szCs w:val="24"/>
        </w:rPr>
        <w:t xml:space="preserve">, o úlceras aftoides y </w:t>
      </w:r>
      <w:r w:rsidR="008E7C41" w:rsidRPr="00F464CA">
        <w:rPr>
          <w:sz w:val="24"/>
          <w:szCs w:val="24"/>
        </w:rPr>
        <w:t>la documentación de lesiones perianales casi descarta la TBI</w:t>
      </w:r>
      <w:r w:rsidR="00020A00" w:rsidRPr="00F464CA">
        <w:rPr>
          <w:sz w:val="24"/>
          <w:szCs w:val="24"/>
        </w:rPr>
        <w:t xml:space="preserve"> [3,11]</w:t>
      </w:r>
      <w:r w:rsidR="004A0C28" w:rsidRPr="00F464CA">
        <w:rPr>
          <w:sz w:val="24"/>
          <w:szCs w:val="24"/>
        </w:rPr>
        <w:t>. (</w:t>
      </w:r>
      <w:r w:rsidR="004A0C28" w:rsidRPr="00F464CA">
        <w:rPr>
          <w:b/>
          <w:sz w:val="24"/>
          <w:szCs w:val="24"/>
        </w:rPr>
        <w:t xml:space="preserve">Ver </w:t>
      </w:r>
      <w:r w:rsidR="004B1645">
        <w:rPr>
          <w:b/>
          <w:sz w:val="24"/>
          <w:szCs w:val="24"/>
        </w:rPr>
        <w:t>imagen 2</w:t>
      </w:r>
      <w:r w:rsidR="00CB456E">
        <w:rPr>
          <w:b/>
          <w:sz w:val="24"/>
          <w:szCs w:val="24"/>
        </w:rPr>
        <w:t>B</w:t>
      </w:r>
      <w:r w:rsidR="004A0C28" w:rsidRPr="00F464CA">
        <w:rPr>
          <w:b/>
          <w:sz w:val="24"/>
          <w:szCs w:val="24"/>
        </w:rPr>
        <w:t>).</w:t>
      </w:r>
    </w:p>
    <w:p w14:paraId="0083D37A" w14:textId="1337633B" w:rsidR="00423B9E" w:rsidRPr="00F464CA" w:rsidRDefault="007924FF" w:rsidP="00423B9E">
      <w:pPr>
        <w:spacing w:line="480" w:lineRule="auto"/>
        <w:jc w:val="both"/>
        <w:rPr>
          <w:sz w:val="24"/>
          <w:szCs w:val="24"/>
        </w:rPr>
      </w:pPr>
      <w:r>
        <w:rPr>
          <w:sz w:val="24"/>
          <w:szCs w:val="24"/>
        </w:rPr>
        <w:t xml:space="preserve">En cuanto a los datos histopatológicos: </w:t>
      </w:r>
      <w:r w:rsidR="00593596">
        <w:rPr>
          <w:sz w:val="24"/>
          <w:szCs w:val="24"/>
        </w:rPr>
        <w:t>La</w:t>
      </w:r>
      <w:r w:rsidR="00261DB7" w:rsidRPr="00F464CA">
        <w:rPr>
          <w:sz w:val="24"/>
          <w:szCs w:val="24"/>
        </w:rPr>
        <w:t xml:space="preserve"> inflamación granulomato</w:t>
      </w:r>
      <w:r w:rsidR="00593596">
        <w:rPr>
          <w:sz w:val="24"/>
          <w:szCs w:val="24"/>
        </w:rPr>
        <w:t>sa puede observarse</w:t>
      </w:r>
      <w:r w:rsidR="005A00F2" w:rsidRPr="00F464CA">
        <w:rPr>
          <w:sz w:val="24"/>
          <w:szCs w:val="24"/>
        </w:rPr>
        <w:t xml:space="preserve"> en ambas</w:t>
      </w:r>
      <w:r w:rsidR="0067022F" w:rsidRPr="00F464CA">
        <w:rPr>
          <w:sz w:val="24"/>
          <w:szCs w:val="24"/>
        </w:rPr>
        <w:t xml:space="preserve"> entidades</w:t>
      </w:r>
      <w:r w:rsidR="00593596">
        <w:rPr>
          <w:sz w:val="24"/>
          <w:szCs w:val="24"/>
        </w:rPr>
        <w:t>, l</w:t>
      </w:r>
      <w:r w:rsidR="00261DB7" w:rsidRPr="00F464CA">
        <w:rPr>
          <w:sz w:val="24"/>
          <w:szCs w:val="24"/>
        </w:rPr>
        <w:t xml:space="preserve">a </w:t>
      </w:r>
      <w:r w:rsidR="00665A8E" w:rsidRPr="00F464CA">
        <w:rPr>
          <w:sz w:val="24"/>
          <w:szCs w:val="24"/>
        </w:rPr>
        <w:t>evidencia</w:t>
      </w:r>
      <w:r w:rsidR="00261DB7" w:rsidRPr="00F464CA">
        <w:rPr>
          <w:sz w:val="24"/>
          <w:szCs w:val="24"/>
        </w:rPr>
        <w:t xml:space="preserve"> de granuloma caseificante y </w:t>
      </w:r>
      <w:r w:rsidR="004F13DE" w:rsidRPr="00F464CA">
        <w:rPr>
          <w:sz w:val="24"/>
          <w:szCs w:val="24"/>
        </w:rPr>
        <w:t>bacilos acido</w:t>
      </w:r>
      <w:r w:rsidR="005A00F2" w:rsidRPr="00F464CA">
        <w:rPr>
          <w:sz w:val="24"/>
          <w:szCs w:val="24"/>
        </w:rPr>
        <w:t xml:space="preserve"> alcohol resistente (BAAR) por t</w:t>
      </w:r>
      <w:r w:rsidR="004F13DE" w:rsidRPr="00F464CA">
        <w:rPr>
          <w:sz w:val="24"/>
          <w:szCs w:val="24"/>
        </w:rPr>
        <w:t xml:space="preserve">écnica de Ziehl-Neelsen </w:t>
      </w:r>
      <w:r w:rsidR="002E7862" w:rsidRPr="00F464CA">
        <w:rPr>
          <w:sz w:val="24"/>
          <w:szCs w:val="24"/>
        </w:rPr>
        <w:t>es</w:t>
      </w:r>
      <w:r w:rsidR="00261DB7" w:rsidRPr="00F464CA">
        <w:rPr>
          <w:sz w:val="24"/>
          <w:szCs w:val="24"/>
        </w:rPr>
        <w:t xml:space="preserve"> </w:t>
      </w:r>
      <w:r w:rsidR="00570EA4">
        <w:rPr>
          <w:sz w:val="24"/>
          <w:szCs w:val="24"/>
        </w:rPr>
        <w:t>confirmatoria de</w:t>
      </w:r>
      <w:r w:rsidR="007E47E6" w:rsidRPr="00F464CA">
        <w:rPr>
          <w:sz w:val="24"/>
          <w:szCs w:val="24"/>
        </w:rPr>
        <w:t xml:space="preserve"> TBI</w:t>
      </w:r>
      <w:r>
        <w:rPr>
          <w:sz w:val="24"/>
          <w:szCs w:val="24"/>
        </w:rPr>
        <w:t>. P</w:t>
      </w:r>
      <w:bookmarkStart w:id="0" w:name="_GoBack"/>
      <w:bookmarkEnd w:id="0"/>
      <w:r w:rsidR="007E47E6" w:rsidRPr="00F464CA">
        <w:rPr>
          <w:sz w:val="24"/>
          <w:szCs w:val="24"/>
        </w:rPr>
        <w:t xml:space="preserve">ero estos hallazgos </w:t>
      </w:r>
      <w:r w:rsidR="004F13DE" w:rsidRPr="00F464CA">
        <w:rPr>
          <w:sz w:val="24"/>
          <w:szCs w:val="24"/>
        </w:rPr>
        <w:t>se presentan</w:t>
      </w:r>
      <w:r w:rsidR="00A04F1C">
        <w:rPr>
          <w:sz w:val="24"/>
          <w:szCs w:val="24"/>
        </w:rPr>
        <w:t xml:space="preserve"> en menos del 30% de los casos. E</w:t>
      </w:r>
      <w:r w:rsidR="002B125D" w:rsidRPr="00F464CA">
        <w:rPr>
          <w:sz w:val="24"/>
          <w:szCs w:val="24"/>
        </w:rPr>
        <w:t>l cultivo positivo para TB</w:t>
      </w:r>
      <w:r w:rsidR="007E47E6" w:rsidRPr="00F464CA">
        <w:rPr>
          <w:sz w:val="24"/>
          <w:szCs w:val="24"/>
        </w:rPr>
        <w:t xml:space="preserve"> </w:t>
      </w:r>
      <w:r w:rsidR="00570EA4">
        <w:rPr>
          <w:sz w:val="24"/>
          <w:szCs w:val="24"/>
        </w:rPr>
        <w:t>es la prueba de oro</w:t>
      </w:r>
      <w:r w:rsidR="00A04F1C">
        <w:rPr>
          <w:sz w:val="24"/>
          <w:szCs w:val="24"/>
        </w:rPr>
        <w:t xml:space="preserve">, aunque este </w:t>
      </w:r>
      <w:r w:rsidR="007D521C">
        <w:rPr>
          <w:sz w:val="24"/>
          <w:szCs w:val="24"/>
        </w:rPr>
        <w:t>suele tardar</w:t>
      </w:r>
      <w:r w:rsidR="004F13DE" w:rsidRPr="00F464CA">
        <w:rPr>
          <w:sz w:val="24"/>
          <w:szCs w:val="24"/>
        </w:rPr>
        <w:t xml:space="preserve"> entre 3 a 8 semanas</w:t>
      </w:r>
      <w:r w:rsidR="00A04F1C">
        <w:rPr>
          <w:sz w:val="24"/>
          <w:szCs w:val="24"/>
        </w:rPr>
        <w:t xml:space="preserve"> </w:t>
      </w:r>
      <w:r w:rsidR="004A0C28" w:rsidRPr="00F464CA">
        <w:rPr>
          <w:sz w:val="24"/>
          <w:szCs w:val="24"/>
        </w:rPr>
        <w:t>[4, 11</w:t>
      </w:r>
      <w:r w:rsidR="007D521C">
        <w:rPr>
          <w:sz w:val="24"/>
          <w:szCs w:val="24"/>
        </w:rPr>
        <w:t>, 34</w:t>
      </w:r>
      <w:r w:rsidR="004A0C28" w:rsidRPr="00F464CA">
        <w:rPr>
          <w:sz w:val="24"/>
          <w:szCs w:val="24"/>
        </w:rPr>
        <w:t>]</w:t>
      </w:r>
      <w:r w:rsidR="00560778" w:rsidRPr="00F464CA">
        <w:rPr>
          <w:sz w:val="24"/>
          <w:szCs w:val="24"/>
        </w:rPr>
        <w:t>.</w:t>
      </w:r>
      <w:r w:rsidR="00202CCB" w:rsidRPr="00F464CA">
        <w:rPr>
          <w:sz w:val="24"/>
          <w:szCs w:val="24"/>
        </w:rPr>
        <w:t xml:space="preserve"> </w:t>
      </w:r>
    </w:p>
    <w:p w14:paraId="33A7A894" w14:textId="6193D461" w:rsidR="00202CCB" w:rsidRPr="00F464CA" w:rsidRDefault="00A04F1C" w:rsidP="00423B9E">
      <w:pPr>
        <w:spacing w:line="480" w:lineRule="auto"/>
        <w:jc w:val="both"/>
        <w:rPr>
          <w:sz w:val="24"/>
          <w:szCs w:val="24"/>
        </w:rPr>
      </w:pPr>
      <w:r>
        <w:rPr>
          <w:sz w:val="24"/>
          <w:szCs w:val="24"/>
        </w:rPr>
        <w:t xml:space="preserve">El </w:t>
      </w:r>
      <w:r w:rsidR="00202CCB" w:rsidRPr="00F464CA">
        <w:rPr>
          <w:sz w:val="24"/>
          <w:szCs w:val="24"/>
        </w:rPr>
        <w:t>granuloma</w:t>
      </w:r>
      <w:r>
        <w:rPr>
          <w:sz w:val="24"/>
          <w:szCs w:val="24"/>
        </w:rPr>
        <w:t xml:space="preserve"> típico descrito</w:t>
      </w:r>
      <w:r w:rsidR="00202CCB" w:rsidRPr="00F464CA">
        <w:rPr>
          <w:sz w:val="24"/>
          <w:szCs w:val="24"/>
        </w:rPr>
        <w:t xml:space="preserve"> en TBI es de gran tamaño (&gt;400micrometros), </w:t>
      </w:r>
      <w:r>
        <w:rPr>
          <w:sz w:val="24"/>
          <w:szCs w:val="24"/>
        </w:rPr>
        <w:t xml:space="preserve">presenta </w:t>
      </w:r>
      <w:r w:rsidR="004A0C28" w:rsidRPr="00F464CA">
        <w:rPr>
          <w:sz w:val="24"/>
          <w:szCs w:val="24"/>
        </w:rPr>
        <w:t>caseificación confluente</w:t>
      </w:r>
      <w:r w:rsidR="00202CCB" w:rsidRPr="00F464CA">
        <w:rPr>
          <w:sz w:val="24"/>
          <w:szCs w:val="24"/>
        </w:rPr>
        <w:t xml:space="preserve">  en al menos 4 sitios y de forma sincrónica se localizan en mucosa, submucosa o en tejido de granulación</w:t>
      </w:r>
      <w:r>
        <w:rPr>
          <w:sz w:val="24"/>
          <w:szCs w:val="24"/>
        </w:rPr>
        <w:t xml:space="preserve">. También, se </w:t>
      </w:r>
      <w:r w:rsidR="002F36E7" w:rsidRPr="00F464CA">
        <w:rPr>
          <w:sz w:val="24"/>
          <w:szCs w:val="24"/>
        </w:rPr>
        <w:t>describe</w:t>
      </w:r>
      <w:r>
        <w:rPr>
          <w:sz w:val="24"/>
          <w:szCs w:val="24"/>
        </w:rPr>
        <w:t>n</w:t>
      </w:r>
      <w:r w:rsidR="002F36E7" w:rsidRPr="00F464CA">
        <w:rPr>
          <w:sz w:val="24"/>
          <w:szCs w:val="24"/>
        </w:rPr>
        <w:t xml:space="preserve"> bandas de histiocitos epitelioides</w:t>
      </w:r>
      <w:r w:rsidR="004A0C28" w:rsidRPr="00F464CA">
        <w:rPr>
          <w:sz w:val="24"/>
          <w:szCs w:val="24"/>
        </w:rPr>
        <w:t xml:space="preserve"> en la base de una ú</w:t>
      </w:r>
      <w:r w:rsidR="005A00F2" w:rsidRPr="00F464CA">
        <w:rPr>
          <w:sz w:val="24"/>
          <w:szCs w:val="24"/>
        </w:rPr>
        <w:t>lcera e</w:t>
      </w:r>
      <w:r w:rsidR="002F36E7" w:rsidRPr="00F464CA">
        <w:rPr>
          <w:sz w:val="24"/>
          <w:szCs w:val="24"/>
        </w:rPr>
        <w:t xml:space="preserve"> inflamación submucosa desproporcionada</w:t>
      </w:r>
      <w:r w:rsidR="00202CCB" w:rsidRPr="00F464CA">
        <w:rPr>
          <w:sz w:val="24"/>
          <w:szCs w:val="24"/>
        </w:rPr>
        <w:t xml:space="preserve">. En cambio los granulomas en EC suelen ser de menor tamaño (&lt;200micrometros), mal organizados, y </w:t>
      </w:r>
      <w:r w:rsidR="00DA63B2" w:rsidRPr="00F464CA">
        <w:rPr>
          <w:sz w:val="24"/>
          <w:szCs w:val="24"/>
        </w:rPr>
        <w:t>se presentan</w:t>
      </w:r>
      <w:r w:rsidR="002F36E7" w:rsidRPr="00F464CA">
        <w:rPr>
          <w:sz w:val="24"/>
          <w:szCs w:val="24"/>
        </w:rPr>
        <w:t xml:space="preserve"> con mayor frecuen</w:t>
      </w:r>
      <w:r w:rsidR="005B3426" w:rsidRPr="00F464CA">
        <w:rPr>
          <w:sz w:val="24"/>
          <w:szCs w:val="24"/>
        </w:rPr>
        <w:t>cia en recto y sigmoide [1,11,</w:t>
      </w:r>
      <w:r w:rsidR="007D521C">
        <w:rPr>
          <w:sz w:val="24"/>
          <w:szCs w:val="24"/>
        </w:rPr>
        <w:t>35</w:t>
      </w:r>
      <w:r w:rsidR="002F36E7" w:rsidRPr="00F464CA">
        <w:rPr>
          <w:sz w:val="24"/>
          <w:szCs w:val="24"/>
        </w:rPr>
        <w:t>]</w:t>
      </w:r>
      <w:r w:rsidR="004B1645">
        <w:rPr>
          <w:sz w:val="24"/>
          <w:szCs w:val="24"/>
        </w:rPr>
        <w:t xml:space="preserve"> </w:t>
      </w:r>
      <w:r w:rsidR="004B1645" w:rsidRPr="004B1645">
        <w:rPr>
          <w:b/>
          <w:sz w:val="24"/>
          <w:szCs w:val="24"/>
        </w:rPr>
        <w:t>(ver tabla 1)</w:t>
      </w:r>
      <w:r w:rsidR="002F36E7" w:rsidRPr="00F464CA">
        <w:rPr>
          <w:sz w:val="24"/>
          <w:szCs w:val="24"/>
        </w:rPr>
        <w:t>.</w:t>
      </w:r>
      <w:r w:rsidR="00202CCB" w:rsidRPr="00F464CA">
        <w:rPr>
          <w:sz w:val="24"/>
          <w:szCs w:val="24"/>
        </w:rPr>
        <w:t xml:space="preserve"> </w:t>
      </w:r>
      <w:r w:rsidR="008E7C41" w:rsidRPr="00F464CA">
        <w:rPr>
          <w:sz w:val="24"/>
          <w:szCs w:val="24"/>
        </w:rPr>
        <w:t>La prueba de reacción en cadena de la polimerasa (PCR) en heces fecales y en tejido</w:t>
      </w:r>
      <w:r w:rsidR="00DA63B2" w:rsidRPr="00F464CA">
        <w:rPr>
          <w:sz w:val="24"/>
          <w:szCs w:val="24"/>
        </w:rPr>
        <w:t>,</w:t>
      </w:r>
      <w:r w:rsidR="00DB70E8">
        <w:rPr>
          <w:sz w:val="24"/>
          <w:szCs w:val="24"/>
        </w:rPr>
        <w:t xml:space="preserve"> cada vez se utiliza más,</w:t>
      </w:r>
      <w:r w:rsidR="008E7C41" w:rsidRPr="00F464CA">
        <w:rPr>
          <w:sz w:val="24"/>
          <w:szCs w:val="24"/>
        </w:rPr>
        <w:t xml:space="preserve"> aumenta el </w:t>
      </w:r>
      <w:r w:rsidR="008E7C41" w:rsidRPr="00F464CA">
        <w:rPr>
          <w:sz w:val="24"/>
          <w:szCs w:val="24"/>
        </w:rPr>
        <w:lastRenderedPageBreak/>
        <w:t>rendimien</w:t>
      </w:r>
      <w:r w:rsidR="004A0C28" w:rsidRPr="00F464CA">
        <w:rPr>
          <w:sz w:val="24"/>
          <w:szCs w:val="24"/>
        </w:rPr>
        <w:t>to diagnó</w:t>
      </w:r>
      <w:r>
        <w:rPr>
          <w:sz w:val="24"/>
          <w:szCs w:val="24"/>
        </w:rPr>
        <w:t>stico de forma notoria. R</w:t>
      </w:r>
      <w:r w:rsidR="00A1272A" w:rsidRPr="00F464CA">
        <w:rPr>
          <w:sz w:val="24"/>
          <w:szCs w:val="24"/>
        </w:rPr>
        <w:t>ecientement</w:t>
      </w:r>
      <w:r w:rsidR="004A0C28" w:rsidRPr="00F464CA">
        <w:rPr>
          <w:sz w:val="24"/>
          <w:szCs w:val="24"/>
        </w:rPr>
        <w:t>e se publicó el primer metaaná</w:t>
      </w:r>
      <w:r w:rsidR="00A1272A" w:rsidRPr="00F464CA">
        <w:rPr>
          <w:sz w:val="24"/>
          <w:szCs w:val="24"/>
        </w:rPr>
        <w:t xml:space="preserve">lisis sobre el valor diagnóstico de la PCR de </w:t>
      </w:r>
      <w:r w:rsidR="007D521C">
        <w:rPr>
          <w:sz w:val="24"/>
          <w:szCs w:val="24"/>
        </w:rPr>
        <w:t>mico</w:t>
      </w:r>
      <w:r w:rsidR="0070432B">
        <w:rPr>
          <w:sz w:val="24"/>
          <w:szCs w:val="24"/>
        </w:rPr>
        <w:t xml:space="preserve">bacterias </w:t>
      </w:r>
      <w:r w:rsidR="00A1272A" w:rsidRPr="00F464CA">
        <w:rPr>
          <w:sz w:val="24"/>
          <w:szCs w:val="24"/>
        </w:rPr>
        <w:t>para diferenciar TBI y EC</w:t>
      </w:r>
      <w:r w:rsidR="00E155B8">
        <w:rPr>
          <w:sz w:val="24"/>
          <w:szCs w:val="24"/>
        </w:rPr>
        <w:t xml:space="preserve">. Se </w:t>
      </w:r>
      <w:r w:rsidR="00A1272A" w:rsidRPr="00F464CA">
        <w:rPr>
          <w:sz w:val="24"/>
          <w:szCs w:val="24"/>
        </w:rPr>
        <w:t>demos</w:t>
      </w:r>
      <w:r w:rsidR="00E155B8">
        <w:rPr>
          <w:sz w:val="24"/>
          <w:szCs w:val="24"/>
        </w:rPr>
        <w:t>tró que é</w:t>
      </w:r>
      <w:r w:rsidR="004A0C28" w:rsidRPr="00F464CA">
        <w:rPr>
          <w:sz w:val="24"/>
          <w:szCs w:val="24"/>
        </w:rPr>
        <w:t>sta es altamente especí</w:t>
      </w:r>
      <w:r w:rsidR="00E155B8">
        <w:rPr>
          <w:sz w:val="24"/>
          <w:szCs w:val="24"/>
        </w:rPr>
        <w:t>fica</w:t>
      </w:r>
      <w:r w:rsidR="00A1272A" w:rsidRPr="00F464CA">
        <w:rPr>
          <w:sz w:val="24"/>
          <w:szCs w:val="24"/>
        </w:rPr>
        <w:t xml:space="preserve"> pero de baja sensibilidad para la demostración de TBI</w:t>
      </w:r>
      <w:r w:rsidR="004A0C28" w:rsidRPr="00F464CA">
        <w:rPr>
          <w:sz w:val="24"/>
          <w:szCs w:val="24"/>
        </w:rPr>
        <w:t>;</w:t>
      </w:r>
      <w:r w:rsidR="00B96EC1" w:rsidRPr="00F464CA">
        <w:rPr>
          <w:sz w:val="24"/>
          <w:szCs w:val="24"/>
        </w:rPr>
        <w:t xml:space="preserve"> </w:t>
      </w:r>
      <w:r w:rsidR="005A00F2" w:rsidRPr="00F464CA">
        <w:rPr>
          <w:sz w:val="24"/>
          <w:szCs w:val="24"/>
        </w:rPr>
        <w:t xml:space="preserve">lo que </w:t>
      </w:r>
      <w:r w:rsidR="00B96EC1" w:rsidRPr="00F464CA">
        <w:rPr>
          <w:sz w:val="24"/>
          <w:szCs w:val="24"/>
        </w:rPr>
        <w:t>sugiere que la PCR para TB</w:t>
      </w:r>
      <w:r w:rsidR="004A0C28" w:rsidRPr="00F464CA">
        <w:rPr>
          <w:sz w:val="24"/>
          <w:szCs w:val="24"/>
        </w:rPr>
        <w:t>I</w:t>
      </w:r>
      <w:r w:rsidR="00B96EC1" w:rsidRPr="00F464CA">
        <w:rPr>
          <w:sz w:val="24"/>
          <w:szCs w:val="24"/>
        </w:rPr>
        <w:t xml:space="preserve"> tiene potencial valor diagnóstico, </w:t>
      </w:r>
      <w:r w:rsidR="0070432B">
        <w:rPr>
          <w:sz w:val="24"/>
          <w:szCs w:val="24"/>
        </w:rPr>
        <w:t xml:space="preserve">pero su baja sensibilidad debe </w:t>
      </w:r>
      <w:r w:rsidR="00B96EC1" w:rsidRPr="00F464CA">
        <w:rPr>
          <w:sz w:val="24"/>
          <w:szCs w:val="24"/>
        </w:rPr>
        <w:t>alertar al clínico</w:t>
      </w:r>
      <w:r w:rsidR="00427E84">
        <w:rPr>
          <w:sz w:val="24"/>
          <w:szCs w:val="24"/>
        </w:rPr>
        <w:t xml:space="preserve">, dado que </w:t>
      </w:r>
      <w:r w:rsidR="00E155B8">
        <w:rPr>
          <w:sz w:val="24"/>
          <w:szCs w:val="24"/>
        </w:rPr>
        <w:t xml:space="preserve">una PCR negativa </w:t>
      </w:r>
      <w:r w:rsidR="00B96EC1" w:rsidRPr="00F464CA">
        <w:rPr>
          <w:sz w:val="24"/>
          <w:szCs w:val="24"/>
        </w:rPr>
        <w:t>no d</w:t>
      </w:r>
      <w:r w:rsidR="007D521C">
        <w:rPr>
          <w:sz w:val="24"/>
          <w:szCs w:val="24"/>
        </w:rPr>
        <w:t>escarta el diagnóstico de TB [36</w:t>
      </w:r>
      <w:r w:rsidR="00B96EC1" w:rsidRPr="00F464CA">
        <w:rPr>
          <w:sz w:val="24"/>
          <w:szCs w:val="24"/>
        </w:rPr>
        <w:t>]</w:t>
      </w:r>
      <w:r w:rsidR="00E155B8">
        <w:rPr>
          <w:sz w:val="24"/>
          <w:szCs w:val="24"/>
        </w:rPr>
        <w:t>.</w:t>
      </w:r>
    </w:p>
    <w:p w14:paraId="4EB0D070" w14:textId="387E0270" w:rsidR="00B426DA" w:rsidRPr="00F464CA" w:rsidRDefault="0067022F" w:rsidP="00226ECD">
      <w:pPr>
        <w:spacing w:line="480" w:lineRule="auto"/>
        <w:jc w:val="both"/>
        <w:rPr>
          <w:b/>
          <w:sz w:val="24"/>
          <w:szCs w:val="24"/>
        </w:rPr>
      </w:pPr>
      <w:r w:rsidRPr="00F464CA">
        <w:rPr>
          <w:b/>
          <w:sz w:val="24"/>
          <w:szCs w:val="24"/>
        </w:rPr>
        <w:t>La p</w:t>
      </w:r>
      <w:r w:rsidR="00D70725" w:rsidRPr="00F464CA">
        <w:rPr>
          <w:b/>
          <w:sz w:val="24"/>
          <w:szCs w:val="24"/>
        </w:rPr>
        <w:t>rueba terapéutica con antituberculosos</w:t>
      </w:r>
      <w:r w:rsidR="009D37D7" w:rsidRPr="00F464CA">
        <w:rPr>
          <w:b/>
          <w:sz w:val="24"/>
          <w:szCs w:val="24"/>
        </w:rPr>
        <w:t xml:space="preserve"> </w:t>
      </w:r>
      <w:r w:rsidR="007D521C" w:rsidRPr="007D521C">
        <w:rPr>
          <w:sz w:val="24"/>
          <w:szCs w:val="24"/>
        </w:rPr>
        <w:t>se ha utilizado e</w:t>
      </w:r>
      <w:r w:rsidR="00226ECD" w:rsidRPr="00F464CA">
        <w:rPr>
          <w:sz w:val="24"/>
          <w:szCs w:val="24"/>
        </w:rPr>
        <w:t>n países de a</w:t>
      </w:r>
      <w:r w:rsidR="00E155B8">
        <w:rPr>
          <w:sz w:val="24"/>
          <w:szCs w:val="24"/>
        </w:rPr>
        <w:t>lta prevalencia de tuberculosis</w:t>
      </w:r>
      <w:r w:rsidR="00226ECD" w:rsidRPr="00F464CA">
        <w:rPr>
          <w:sz w:val="24"/>
          <w:szCs w:val="24"/>
        </w:rPr>
        <w:t xml:space="preserve"> </w:t>
      </w:r>
      <w:r w:rsidR="00E155B8">
        <w:rPr>
          <w:sz w:val="24"/>
          <w:szCs w:val="24"/>
        </w:rPr>
        <w:t>c</w:t>
      </w:r>
      <w:r w:rsidR="00226ECD" w:rsidRPr="00F464CA">
        <w:rPr>
          <w:sz w:val="24"/>
          <w:szCs w:val="24"/>
        </w:rPr>
        <w:t xml:space="preserve">on el </w:t>
      </w:r>
      <w:r w:rsidR="004A0C28" w:rsidRPr="00F464CA">
        <w:rPr>
          <w:sz w:val="24"/>
          <w:szCs w:val="24"/>
        </w:rPr>
        <w:t>supuesto que la mejoría con el a</w:t>
      </w:r>
      <w:r w:rsidR="00226ECD" w:rsidRPr="00F464CA">
        <w:rPr>
          <w:sz w:val="24"/>
          <w:szCs w:val="24"/>
        </w:rPr>
        <w:t>ntituberculoso confir</w:t>
      </w:r>
      <w:r w:rsidR="00E155B8">
        <w:rPr>
          <w:sz w:val="24"/>
          <w:szCs w:val="24"/>
        </w:rPr>
        <w:t>maría el diagnóstico de TBI [1</w:t>
      </w:r>
      <w:r w:rsidR="00C50A05">
        <w:rPr>
          <w:sz w:val="24"/>
          <w:szCs w:val="24"/>
        </w:rPr>
        <w:t>,37</w:t>
      </w:r>
      <w:r w:rsidR="00E155B8">
        <w:rPr>
          <w:sz w:val="24"/>
          <w:szCs w:val="24"/>
        </w:rPr>
        <w:t xml:space="preserve">]. </w:t>
      </w:r>
      <w:r w:rsidR="00C50A05">
        <w:rPr>
          <w:sz w:val="24"/>
          <w:szCs w:val="24"/>
        </w:rPr>
        <w:t>En el consenso Asia-pacifico de diagnóstico de EC recomiendan u</w:t>
      </w:r>
      <w:r w:rsidR="00C50A05" w:rsidRPr="00C50A05">
        <w:rPr>
          <w:sz w:val="24"/>
          <w:szCs w:val="24"/>
        </w:rPr>
        <w:t>na prueba de 8-12 seman</w:t>
      </w:r>
      <w:r w:rsidR="00A839FB">
        <w:rPr>
          <w:sz w:val="24"/>
          <w:szCs w:val="24"/>
        </w:rPr>
        <w:t>as con</w:t>
      </w:r>
      <w:r w:rsidR="00C50A05">
        <w:rPr>
          <w:sz w:val="24"/>
          <w:szCs w:val="24"/>
        </w:rPr>
        <w:t xml:space="preserve"> antituberculosos </w:t>
      </w:r>
      <w:r w:rsidR="00C50A05" w:rsidRPr="00C50A05">
        <w:rPr>
          <w:sz w:val="24"/>
          <w:szCs w:val="24"/>
        </w:rPr>
        <w:t xml:space="preserve">en pacientes en los que no es posible diferenciar con seguridad </w:t>
      </w:r>
      <w:r w:rsidR="00C50A05">
        <w:rPr>
          <w:sz w:val="24"/>
          <w:szCs w:val="24"/>
        </w:rPr>
        <w:t>entre EC y TBI</w:t>
      </w:r>
      <w:r w:rsidR="005148E8">
        <w:rPr>
          <w:sz w:val="24"/>
          <w:szCs w:val="24"/>
        </w:rPr>
        <w:t xml:space="preserve"> (</w:t>
      </w:r>
      <w:r w:rsidR="00A839FB">
        <w:rPr>
          <w:sz w:val="24"/>
          <w:szCs w:val="24"/>
        </w:rPr>
        <w:t>recomendación III, grado evidencia C</w:t>
      </w:r>
      <w:r w:rsidR="005148E8">
        <w:rPr>
          <w:sz w:val="24"/>
          <w:szCs w:val="24"/>
        </w:rPr>
        <w:t>)</w:t>
      </w:r>
      <w:r w:rsidR="00C50A05">
        <w:rPr>
          <w:sz w:val="24"/>
          <w:szCs w:val="24"/>
        </w:rPr>
        <w:t xml:space="preserve"> [37]</w:t>
      </w:r>
      <w:r w:rsidR="00C50A05" w:rsidRPr="00C50A05">
        <w:rPr>
          <w:sz w:val="24"/>
          <w:szCs w:val="24"/>
        </w:rPr>
        <w:t>.</w:t>
      </w:r>
      <w:r w:rsidR="00C50A05">
        <w:rPr>
          <w:sz w:val="24"/>
          <w:szCs w:val="24"/>
        </w:rPr>
        <w:t xml:space="preserve"> </w:t>
      </w:r>
      <w:r w:rsidR="005148E8">
        <w:rPr>
          <w:sz w:val="24"/>
          <w:szCs w:val="24"/>
        </w:rPr>
        <w:t>R</w:t>
      </w:r>
      <w:r w:rsidR="00226ECD" w:rsidRPr="00F464CA">
        <w:rPr>
          <w:sz w:val="24"/>
          <w:szCs w:val="24"/>
        </w:rPr>
        <w:t xml:space="preserve">ecientemente se publicó un trabajo </w:t>
      </w:r>
      <w:r w:rsidR="00E60029">
        <w:rPr>
          <w:sz w:val="24"/>
          <w:szCs w:val="24"/>
        </w:rPr>
        <w:t>del Dr Mouli et al</w:t>
      </w:r>
      <w:r w:rsidR="00AD02A8">
        <w:rPr>
          <w:sz w:val="24"/>
          <w:szCs w:val="24"/>
        </w:rPr>
        <w:t xml:space="preserve"> </w:t>
      </w:r>
      <w:r w:rsidR="007D521C">
        <w:rPr>
          <w:sz w:val="24"/>
          <w:szCs w:val="24"/>
        </w:rPr>
        <w:t>en la In</w:t>
      </w:r>
      <w:r w:rsidR="00C50A05">
        <w:rPr>
          <w:sz w:val="24"/>
          <w:szCs w:val="24"/>
        </w:rPr>
        <w:t>dia [38</w:t>
      </w:r>
      <w:r w:rsidR="00226ECD" w:rsidRPr="00F464CA">
        <w:rPr>
          <w:sz w:val="24"/>
          <w:szCs w:val="24"/>
        </w:rPr>
        <w:t>]</w:t>
      </w:r>
      <w:r w:rsidR="00165EB8">
        <w:rPr>
          <w:sz w:val="24"/>
          <w:szCs w:val="24"/>
        </w:rPr>
        <w:t>,</w:t>
      </w:r>
      <w:r w:rsidR="00226ECD" w:rsidRPr="00F464CA">
        <w:rPr>
          <w:sz w:val="24"/>
          <w:szCs w:val="24"/>
        </w:rPr>
        <w:t xml:space="preserve"> donde se observó que en EC hubo una</w:t>
      </w:r>
      <w:r w:rsidR="00B426DA" w:rsidRPr="00F464CA">
        <w:rPr>
          <w:rFonts w:eastAsia="Times New Roman"/>
          <w:sz w:val="24"/>
          <w:szCs w:val="24"/>
        </w:rPr>
        <w:t xml:space="preserve"> respuesta sintomática global con terapia antituberculosa en </w:t>
      </w:r>
      <w:r w:rsidR="00316956">
        <w:rPr>
          <w:rFonts w:eastAsia="Times New Roman"/>
          <w:sz w:val="24"/>
          <w:szCs w:val="24"/>
        </w:rPr>
        <w:t xml:space="preserve">el </w:t>
      </w:r>
      <w:r w:rsidR="00B426DA" w:rsidRPr="00F464CA">
        <w:rPr>
          <w:rFonts w:eastAsia="Times New Roman"/>
          <w:sz w:val="24"/>
          <w:szCs w:val="24"/>
        </w:rPr>
        <w:t xml:space="preserve">38% </w:t>
      </w:r>
      <w:r w:rsidRPr="00F464CA">
        <w:rPr>
          <w:rFonts w:eastAsia="Times New Roman"/>
          <w:sz w:val="24"/>
          <w:szCs w:val="24"/>
        </w:rPr>
        <w:t xml:space="preserve">de los pacientes </w:t>
      </w:r>
      <w:r w:rsidR="00B426DA" w:rsidRPr="00F464CA">
        <w:rPr>
          <w:rFonts w:eastAsia="Times New Roman"/>
          <w:sz w:val="24"/>
          <w:szCs w:val="24"/>
        </w:rPr>
        <w:t xml:space="preserve">a los 3 meses y en </w:t>
      </w:r>
      <w:r w:rsidR="00316956">
        <w:rPr>
          <w:rFonts w:eastAsia="Times New Roman"/>
          <w:sz w:val="24"/>
          <w:szCs w:val="24"/>
        </w:rPr>
        <w:t xml:space="preserve">el </w:t>
      </w:r>
      <w:r w:rsidR="00B426DA" w:rsidRPr="00F464CA">
        <w:rPr>
          <w:rFonts w:eastAsia="Times New Roman"/>
          <w:sz w:val="24"/>
          <w:szCs w:val="24"/>
        </w:rPr>
        <w:t xml:space="preserve">37% </w:t>
      </w:r>
      <w:r w:rsidR="00316956">
        <w:rPr>
          <w:rFonts w:eastAsia="Times New Roman"/>
          <w:sz w:val="24"/>
          <w:szCs w:val="24"/>
        </w:rPr>
        <w:t xml:space="preserve">de los </w:t>
      </w:r>
      <w:r w:rsidR="00B426DA" w:rsidRPr="00F464CA">
        <w:rPr>
          <w:rFonts w:eastAsia="Times New Roman"/>
          <w:sz w:val="24"/>
          <w:szCs w:val="24"/>
        </w:rPr>
        <w:t xml:space="preserve">que completaron 6 meses de terapia antituberculosa. </w:t>
      </w:r>
      <w:r w:rsidR="00C50A05">
        <w:rPr>
          <w:rFonts w:eastAsia="Times New Roman"/>
          <w:sz w:val="24"/>
          <w:szCs w:val="24"/>
        </w:rPr>
        <w:t xml:space="preserve">Además en el </w:t>
      </w:r>
      <w:r w:rsidR="00B426DA" w:rsidRPr="00F464CA">
        <w:rPr>
          <w:rFonts w:eastAsia="Times New Roman"/>
          <w:sz w:val="24"/>
          <w:szCs w:val="24"/>
        </w:rPr>
        <w:t xml:space="preserve">94% de los pacientes con </w:t>
      </w:r>
      <w:r w:rsidR="005A00F2" w:rsidRPr="00F464CA">
        <w:rPr>
          <w:rFonts w:eastAsia="Times New Roman"/>
          <w:sz w:val="24"/>
          <w:szCs w:val="24"/>
        </w:rPr>
        <w:t>TBI</w:t>
      </w:r>
      <w:r w:rsidR="00B426DA" w:rsidRPr="00F464CA">
        <w:rPr>
          <w:rFonts w:eastAsia="Times New Roman"/>
          <w:sz w:val="24"/>
          <w:szCs w:val="24"/>
        </w:rPr>
        <w:t xml:space="preserve"> </w:t>
      </w:r>
      <w:r w:rsidR="00C50A05">
        <w:rPr>
          <w:rFonts w:eastAsia="Times New Roman"/>
          <w:sz w:val="24"/>
          <w:szCs w:val="24"/>
        </w:rPr>
        <w:t xml:space="preserve">se presentó </w:t>
      </w:r>
      <w:r w:rsidR="00B426DA" w:rsidRPr="00F464CA">
        <w:rPr>
          <w:rFonts w:eastAsia="Times New Roman"/>
          <w:sz w:val="24"/>
          <w:szCs w:val="24"/>
        </w:rPr>
        <w:t xml:space="preserve">una respuesta sintomática global a los 3 meses. La curación endoscópica de la mucosa se observó solo en el 5% de los pacientes con </w:t>
      </w:r>
      <w:r w:rsidR="00226ECD" w:rsidRPr="00F464CA">
        <w:rPr>
          <w:rFonts w:eastAsia="Times New Roman"/>
          <w:sz w:val="24"/>
          <w:szCs w:val="24"/>
        </w:rPr>
        <w:t>EC</w:t>
      </w:r>
      <w:r w:rsidR="00B426DA" w:rsidRPr="00F464CA">
        <w:rPr>
          <w:rFonts w:eastAsia="Times New Roman"/>
          <w:sz w:val="24"/>
          <w:szCs w:val="24"/>
        </w:rPr>
        <w:t xml:space="preserve"> en comparación con el 100% de los pacientes con </w:t>
      </w:r>
      <w:r w:rsidR="00226ECD" w:rsidRPr="00F464CA">
        <w:rPr>
          <w:rFonts w:eastAsia="Times New Roman"/>
          <w:sz w:val="24"/>
          <w:szCs w:val="24"/>
        </w:rPr>
        <w:t>TBI</w:t>
      </w:r>
      <w:r w:rsidR="00B426DA" w:rsidRPr="00F464CA">
        <w:rPr>
          <w:rFonts w:eastAsia="Times New Roman"/>
          <w:sz w:val="24"/>
          <w:szCs w:val="24"/>
        </w:rPr>
        <w:t xml:space="preserve">. </w:t>
      </w:r>
      <w:r w:rsidRPr="00F464CA">
        <w:rPr>
          <w:rFonts w:eastAsia="Times New Roman"/>
          <w:sz w:val="24"/>
          <w:szCs w:val="24"/>
        </w:rPr>
        <w:t xml:space="preserve">Con estos datos </w:t>
      </w:r>
      <w:r w:rsidR="00226ECD" w:rsidRPr="00F464CA">
        <w:rPr>
          <w:rFonts w:eastAsia="Times New Roman"/>
          <w:sz w:val="24"/>
          <w:szCs w:val="24"/>
        </w:rPr>
        <w:t>pareciera que t</w:t>
      </w:r>
      <w:r w:rsidR="00316956">
        <w:rPr>
          <w:rFonts w:eastAsia="Times New Roman"/>
          <w:sz w:val="24"/>
          <w:szCs w:val="24"/>
        </w:rPr>
        <w:t xml:space="preserve">iene </w:t>
      </w:r>
      <w:r w:rsidR="00226ECD" w:rsidRPr="00F464CA">
        <w:rPr>
          <w:rFonts w:eastAsia="Times New Roman"/>
          <w:sz w:val="24"/>
          <w:szCs w:val="24"/>
        </w:rPr>
        <w:t xml:space="preserve">sentido dar tratamiento antituberculoso en pacientes seleccionados en los que no se haya podido discriminar con las ayudas diagnósticas y después de </w:t>
      </w:r>
      <w:r w:rsidR="004A0C28" w:rsidRPr="00F464CA">
        <w:rPr>
          <w:rFonts w:eastAsia="Times New Roman"/>
          <w:sz w:val="24"/>
          <w:szCs w:val="24"/>
        </w:rPr>
        <w:t xml:space="preserve">un </w:t>
      </w:r>
      <w:r w:rsidR="00226ECD" w:rsidRPr="00F464CA">
        <w:rPr>
          <w:rFonts w:eastAsia="Times New Roman"/>
          <w:sz w:val="24"/>
          <w:szCs w:val="24"/>
        </w:rPr>
        <w:t xml:space="preserve">tiempo de seguimiento. No obstante esta conducta tiene detractores por la preocupación de la aparición progresiva de </w:t>
      </w:r>
      <w:r w:rsidR="00584F49" w:rsidRPr="00F464CA">
        <w:rPr>
          <w:rFonts w:eastAsia="Times New Roman"/>
          <w:sz w:val="24"/>
          <w:szCs w:val="24"/>
        </w:rPr>
        <w:t>TB MDR</w:t>
      </w:r>
      <w:r w:rsidR="00226ECD" w:rsidRPr="00F464CA">
        <w:rPr>
          <w:rFonts w:eastAsia="Times New Roman"/>
          <w:sz w:val="24"/>
          <w:szCs w:val="24"/>
        </w:rPr>
        <w:t xml:space="preserve"> y</w:t>
      </w:r>
      <w:r w:rsidR="00584F49" w:rsidRPr="00F464CA">
        <w:rPr>
          <w:rFonts w:eastAsia="Times New Roman"/>
          <w:sz w:val="24"/>
          <w:szCs w:val="24"/>
        </w:rPr>
        <w:t xml:space="preserve"> TB XDR</w:t>
      </w:r>
      <w:r w:rsidR="00A839FB">
        <w:rPr>
          <w:rFonts w:eastAsia="Times New Roman"/>
          <w:sz w:val="24"/>
          <w:szCs w:val="24"/>
        </w:rPr>
        <w:t xml:space="preserve"> [1,39</w:t>
      </w:r>
      <w:r w:rsidR="00584F49" w:rsidRPr="00F464CA">
        <w:rPr>
          <w:rFonts w:eastAsia="Times New Roman"/>
          <w:sz w:val="24"/>
          <w:szCs w:val="24"/>
        </w:rPr>
        <w:t>].</w:t>
      </w:r>
      <w:r w:rsidR="00226ECD" w:rsidRPr="00F464CA">
        <w:rPr>
          <w:rFonts w:eastAsia="Times New Roman"/>
          <w:sz w:val="24"/>
          <w:szCs w:val="24"/>
        </w:rPr>
        <w:t xml:space="preserve"> </w:t>
      </w:r>
    </w:p>
    <w:p w14:paraId="13ED7DE3" w14:textId="77777777" w:rsidR="00345BF1" w:rsidRPr="00F464CA" w:rsidRDefault="00345BF1" w:rsidP="00423B9E">
      <w:pPr>
        <w:spacing w:line="480" w:lineRule="auto"/>
        <w:jc w:val="both"/>
        <w:rPr>
          <w:rFonts w:eastAsia="Times New Roman"/>
          <w:sz w:val="24"/>
          <w:szCs w:val="24"/>
        </w:rPr>
      </w:pPr>
    </w:p>
    <w:p w14:paraId="5C549502" w14:textId="1B039B2A" w:rsidR="00423B9E" w:rsidRPr="00F464CA" w:rsidRDefault="008E0A8B" w:rsidP="00423B9E">
      <w:pPr>
        <w:spacing w:line="480" w:lineRule="auto"/>
        <w:jc w:val="both"/>
        <w:rPr>
          <w:rFonts w:eastAsia="Times New Roman"/>
          <w:b/>
          <w:sz w:val="24"/>
          <w:szCs w:val="24"/>
        </w:rPr>
      </w:pPr>
      <w:r>
        <w:rPr>
          <w:rFonts w:eastAsia="Times New Roman"/>
          <w:b/>
          <w:sz w:val="24"/>
          <w:szCs w:val="24"/>
        </w:rPr>
        <w:t xml:space="preserve">CONCLUSIÓN </w:t>
      </w:r>
    </w:p>
    <w:p w14:paraId="482ACAF6" w14:textId="3E578694" w:rsidR="00C760BA" w:rsidRPr="00F464CA" w:rsidRDefault="00C760BA" w:rsidP="00423B9E">
      <w:pPr>
        <w:spacing w:line="480" w:lineRule="auto"/>
        <w:jc w:val="both"/>
        <w:rPr>
          <w:rFonts w:eastAsia="Times New Roman"/>
          <w:sz w:val="24"/>
          <w:szCs w:val="24"/>
        </w:rPr>
      </w:pPr>
      <w:r w:rsidRPr="00F464CA">
        <w:rPr>
          <w:rFonts w:eastAsia="Times New Roman"/>
          <w:sz w:val="24"/>
          <w:szCs w:val="24"/>
        </w:rPr>
        <w:lastRenderedPageBreak/>
        <w:t xml:space="preserve">Hay varios escenarios polémicos y de gran dificultad </w:t>
      </w:r>
      <w:r w:rsidR="00E155B8">
        <w:rPr>
          <w:rFonts w:eastAsia="Times New Roman"/>
          <w:sz w:val="24"/>
          <w:szCs w:val="24"/>
        </w:rPr>
        <w:t>para el clínico</w:t>
      </w:r>
      <w:r w:rsidRPr="00F464CA">
        <w:rPr>
          <w:rFonts w:eastAsia="Times New Roman"/>
          <w:sz w:val="24"/>
          <w:szCs w:val="24"/>
        </w:rPr>
        <w:t xml:space="preserve">: el primero es cuando un paciente de </w:t>
      </w:r>
      <w:r w:rsidR="00B36FAF">
        <w:rPr>
          <w:rFonts w:eastAsia="Times New Roman"/>
          <w:sz w:val="24"/>
          <w:szCs w:val="24"/>
        </w:rPr>
        <w:t xml:space="preserve">un </w:t>
      </w:r>
      <w:r w:rsidRPr="00F464CA">
        <w:rPr>
          <w:rFonts w:eastAsia="Times New Roman"/>
          <w:sz w:val="24"/>
          <w:szCs w:val="24"/>
        </w:rPr>
        <w:t>áre</w:t>
      </w:r>
      <w:r w:rsidR="005E2E4E" w:rsidRPr="00F464CA">
        <w:rPr>
          <w:rFonts w:eastAsia="Times New Roman"/>
          <w:sz w:val="24"/>
          <w:szCs w:val="24"/>
        </w:rPr>
        <w:t>a endémica de TB y/o inmunosuprimido</w:t>
      </w:r>
      <w:r w:rsidRPr="00F464CA">
        <w:rPr>
          <w:rFonts w:eastAsia="Times New Roman"/>
          <w:sz w:val="24"/>
          <w:szCs w:val="24"/>
        </w:rPr>
        <w:t xml:space="preserve"> presenta manifestaciones digestivas inespecíficas y hallazgos indeterminados para enfermedades inflamatorias d</w:t>
      </w:r>
      <w:r w:rsidR="00B36FAF">
        <w:rPr>
          <w:rFonts w:eastAsia="Times New Roman"/>
          <w:sz w:val="24"/>
          <w:szCs w:val="24"/>
        </w:rPr>
        <w:t>el tracto digestivo; s</w:t>
      </w:r>
      <w:r w:rsidRPr="00F464CA">
        <w:rPr>
          <w:rFonts w:eastAsia="Times New Roman"/>
          <w:sz w:val="24"/>
          <w:szCs w:val="24"/>
        </w:rPr>
        <w:t>egundo</w:t>
      </w:r>
      <w:r w:rsidR="00B36FAF">
        <w:rPr>
          <w:rFonts w:eastAsia="Times New Roman"/>
          <w:sz w:val="24"/>
          <w:szCs w:val="24"/>
        </w:rPr>
        <w:t>,</w:t>
      </w:r>
      <w:r w:rsidRPr="00F464CA">
        <w:rPr>
          <w:rFonts w:eastAsia="Times New Roman"/>
          <w:sz w:val="24"/>
          <w:szCs w:val="24"/>
        </w:rPr>
        <w:t xml:space="preserve"> cuando un paciente con diagnóstico de TB pulmonar</w:t>
      </w:r>
      <w:r w:rsidR="00B36FAF">
        <w:rPr>
          <w:rFonts w:eastAsia="Times New Roman"/>
          <w:sz w:val="24"/>
          <w:szCs w:val="24"/>
        </w:rPr>
        <w:t xml:space="preserve"> desarrolla síntomas digestivos;</w:t>
      </w:r>
      <w:r w:rsidR="0067022F" w:rsidRPr="00F464CA">
        <w:rPr>
          <w:rFonts w:eastAsia="Times New Roman"/>
          <w:sz w:val="24"/>
          <w:szCs w:val="24"/>
        </w:rPr>
        <w:t xml:space="preserve"> </w:t>
      </w:r>
      <w:r w:rsidR="00B36FAF">
        <w:rPr>
          <w:rFonts w:eastAsia="Times New Roman"/>
          <w:sz w:val="24"/>
          <w:szCs w:val="24"/>
        </w:rPr>
        <w:t xml:space="preserve">tercero, </w:t>
      </w:r>
      <w:r w:rsidRPr="00F464CA">
        <w:rPr>
          <w:rFonts w:eastAsia="Times New Roman"/>
          <w:sz w:val="24"/>
          <w:szCs w:val="24"/>
        </w:rPr>
        <w:t>cuando un paciente de EC es refractario al tratamiento médico convencional, o</w:t>
      </w:r>
      <w:r w:rsidR="00E155B8">
        <w:rPr>
          <w:rFonts w:eastAsia="Times New Roman"/>
          <w:sz w:val="24"/>
          <w:szCs w:val="24"/>
        </w:rPr>
        <w:t xml:space="preserve"> tiene </w:t>
      </w:r>
      <w:r w:rsidRPr="00F464CA">
        <w:rPr>
          <w:rFonts w:eastAsia="Times New Roman"/>
          <w:sz w:val="24"/>
          <w:szCs w:val="24"/>
        </w:rPr>
        <w:t xml:space="preserve">empeoramiento clínico, radiológico o endoscópico en </w:t>
      </w:r>
      <w:r w:rsidR="00B36FAF">
        <w:rPr>
          <w:rFonts w:eastAsia="Times New Roman"/>
          <w:sz w:val="24"/>
          <w:szCs w:val="24"/>
        </w:rPr>
        <w:t xml:space="preserve">el </w:t>
      </w:r>
      <w:r w:rsidRPr="00F464CA">
        <w:rPr>
          <w:rFonts w:eastAsia="Times New Roman"/>
          <w:sz w:val="24"/>
          <w:szCs w:val="24"/>
        </w:rPr>
        <w:t>contex</w:t>
      </w:r>
      <w:r w:rsidR="00B36FAF">
        <w:rPr>
          <w:rFonts w:eastAsia="Times New Roman"/>
          <w:sz w:val="24"/>
          <w:szCs w:val="24"/>
        </w:rPr>
        <w:t>to de terapias inmunosupresoras y</w:t>
      </w:r>
      <w:r w:rsidRPr="00F464CA">
        <w:rPr>
          <w:rFonts w:eastAsia="Times New Roman"/>
          <w:sz w:val="24"/>
          <w:szCs w:val="24"/>
        </w:rPr>
        <w:t xml:space="preserve"> </w:t>
      </w:r>
      <w:r w:rsidR="00B36FAF">
        <w:rPr>
          <w:rFonts w:eastAsia="Times New Roman"/>
          <w:sz w:val="24"/>
          <w:szCs w:val="24"/>
        </w:rPr>
        <w:t>c</w:t>
      </w:r>
      <w:r w:rsidR="005E2E4E" w:rsidRPr="00F464CA">
        <w:rPr>
          <w:rFonts w:eastAsia="Times New Roman"/>
          <w:sz w:val="24"/>
          <w:szCs w:val="24"/>
        </w:rPr>
        <w:t>uarto c</w:t>
      </w:r>
      <w:r w:rsidRPr="00F464CA">
        <w:rPr>
          <w:rFonts w:eastAsia="Times New Roman"/>
          <w:sz w:val="24"/>
          <w:szCs w:val="24"/>
        </w:rPr>
        <w:t xml:space="preserve">uando un paciente con EC tiene TB latente. En estos escenarios en nuestro medio siempre se debe descartar de forma racional la TB </w:t>
      </w:r>
      <w:r w:rsidR="005E2E4E" w:rsidRPr="00F464CA">
        <w:rPr>
          <w:rFonts w:eastAsia="Times New Roman"/>
          <w:sz w:val="24"/>
          <w:szCs w:val="24"/>
        </w:rPr>
        <w:t xml:space="preserve">y debería hacerse un abordaje en el que se tengan en cuenta datos clínicos, endoscópicos, radiológicos y confirmación mediante </w:t>
      </w:r>
      <w:r w:rsidRPr="00F464CA">
        <w:rPr>
          <w:rFonts w:eastAsia="Times New Roman"/>
          <w:sz w:val="24"/>
          <w:szCs w:val="24"/>
        </w:rPr>
        <w:t xml:space="preserve">histología, PCR de materia fecal y/o tejido, </w:t>
      </w:r>
      <w:r w:rsidR="00B36FAF">
        <w:rPr>
          <w:rFonts w:eastAsia="Times New Roman"/>
          <w:sz w:val="24"/>
          <w:szCs w:val="24"/>
        </w:rPr>
        <w:t xml:space="preserve">así como </w:t>
      </w:r>
      <w:r w:rsidRPr="00F464CA">
        <w:rPr>
          <w:rFonts w:eastAsia="Times New Roman"/>
          <w:sz w:val="24"/>
          <w:szCs w:val="24"/>
        </w:rPr>
        <w:t>cultivos de micobacterias</w:t>
      </w:r>
      <w:r w:rsidR="005E2E4E" w:rsidRPr="00F464CA">
        <w:rPr>
          <w:rFonts w:eastAsia="Times New Roman"/>
          <w:sz w:val="24"/>
          <w:szCs w:val="24"/>
        </w:rPr>
        <w:t xml:space="preserve"> en </w:t>
      </w:r>
      <w:r w:rsidR="00B36FAF">
        <w:rPr>
          <w:rFonts w:eastAsia="Times New Roman"/>
          <w:sz w:val="24"/>
          <w:szCs w:val="24"/>
        </w:rPr>
        <w:t xml:space="preserve">el </w:t>
      </w:r>
      <w:r w:rsidR="005E2E4E" w:rsidRPr="00F464CA">
        <w:rPr>
          <w:rFonts w:eastAsia="Times New Roman"/>
          <w:sz w:val="24"/>
          <w:szCs w:val="24"/>
        </w:rPr>
        <w:t>tejido biopsiado</w:t>
      </w:r>
      <w:r w:rsidRPr="00F464CA">
        <w:rPr>
          <w:rFonts w:eastAsia="Times New Roman"/>
          <w:sz w:val="24"/>
          <w:szCs w:val="24"/>
        </w:rPr>
        <w:t>.</w:t>
      </w:r>
      <w:r w:rsidR="00EC323A">
        <w:rPr>
          <w:rFonts w:eastAsia="Times New Roman"/>
          <w:sz w:val="24"/>
          <w:szCs w:val="24"/>
        </w:rPr>
        <w:t xml:space="preserve"> En casos en los que aún así persista la duda diagnóstica se debería evaluar la posibilidad de dar manejo empírico con antituberculosos.</w:t>
      </w:r>
    </w:p>
    <w:p w14:paraId="2405F07E" w14:textId="74EEE0A7" w:rsidR="00423B9E" w:rsidRPr="00F464CA" w:rsidRDefault="00EC323A" w:rsidP="00F711E9">
      <w:pPr>
        <w:spacing w:line="480" w:lineRule="auto"/>
        <w:jc w:val="both"/>
        <w:rPr>
          <w:rFonts w:eastAsia="Times New Roman"/>
          <w:sz w:val="24"/>
          <w:szCs w:val="24"/>
        </w:rPr>
      </w:pPr>
      <w:r>
        <w:rPr>
          <w:rFonts w:eastAsia="Times New Roman"/>
          <w:sz w:val="24"/>
          <w:szCs w:val="24"/>
        </w:rPr>
        <w:t>E</w:t>
      </w:r>
      <w:r w:rsidR="00423B9E" w:rsidRPr="00F464CA">
        <w:rPr>
          <w:rFonts w:eastAsia="Times New Roman"/>
          <w:sz w:val="24"/>
          <w:szCs w:val="24"/>
        </w:rPr>
        <w:t xml:space="preserve">l tratamiento con </w:t>
      </w:r>
      <w:r w:rsidR="00F711E9">
        <w:rPr>
          <w:rFonts w:eastAsia="Times New Roman"/>
          <w:sz w:val="24"/>
          <w:szCs w:val="24"/>
        </w:rPr>
        <w:t xml:space="preserve">inmunosupresores </w:t>
      </w:r>
      <w:r w:rsidR="00423B9E" w:rsidRPr="00F464CA">
        <w:rPr>
          <w:rFonts w:eastAsia="Times New Roman"/>
          <w:sz w:val="24"/>
          <w:szCs w:val="24"/>
        </w:rPr>
        <w:t>para la EC puede conducir a una disemin</w:t>
      </w:r>
      <w:r w:rsidR="0050379B">
        <w:rPr>
          <w:rFonts w:eastAsia="Times New Roman"/>
          <w:sz w:val="24"/>
          <w:szCs w:val="24"/>
        </w:rPr>
        <w:t>ación fatal de la tuberculosis.</w:t>
      </w:r>
      <w:r>
        <w:rPr>
          <w:rFonts w:eastAsia="Times New Roman"/>
          <w:sz w:val="24"/>
          <w:szCs w:val="24"/>
        </w:rPr>
        <w:t xml:space="preserve"> </w:t>
      </w:r>
      <w:r w:rsidR="0050379B">
        <w:rPr>
          <w:rFonts w:eastAsia="Times New Roman"/>
          <w:sz w:val="24"/>
          <w:szCs w:val="24"/>
        </w:rPr>
        <w:t>P</w:t>
      </w:r>
      <w:r w:rsidR="00F711E9">
        <w:rPr>
          <w:rFonts w:eastAsia="Times New Roman"/>
          <w:sz w:val="24"/>
          <w:szCs w:val="24"/>
        </w:rPr>
        <w:t>or esta razón</w:t>
      </w:r>
      <w:r w:rsidR="0050379B">
        <w:rPr>
          <w:rFonts w:eastAsia="Times New Roman"/>
          <w:sz w:val="24"/>
          <w:szCs w:val="24"/>
        </w:rPr>
        <w:t>,</w:t>
      </w:r>
      <w:r w:rsidR="00F711E9">
        <w:rPr>
          <w:rFonts w:eastAsia="Times New Roman"/>
          <w:sz w:val="24"/>
          <w:szCs w:val="24"/>
        </w:rPr>
        <w:t xml:space="preserve"> en </w:t>
      </w:r>
      <w:r w:rsidR="0050379B">
        <w:rPr>
          <w:rFonts w:eastAsia="Times New Roman"/>
          <w:sz w:val="24"/>
          <w:szCs w:val="24"/>
        </w:rPr>
        <w:t xml:space="preserve">Colombia, </w:t>
      </w:r>
      <w:r>
        <w:rPr>
          <w:rFonts w:eastAsia="Times New Roman"/>
          <w:sz w:val="24"/>
          <w:szCs w:val="24"/>
        </w:rPr>
        <w:t xml:space="preserve">ante la evidencia en una colonoscopia </w:t>
      </w:r>
      <w:r w:rsidR="0050379B">
        <w:rPr>
          <w:rFonts w:eastAsia="Times New Roman"/>
          <w:sz w:val="24"/>
          <w:szCs w:val="24"/>
        </w:rPr>
        <w:t>de</w:t>
      </w:r>
      <w:r>
        <w:rPr>
          <w:rFonts w:eastAsia="Times New Roman"/>
          <w:sz w:val="24"/>
          <w:szCs w:val="24"/>
        </w:rPr>
        <w:t xml:space="preserve"> cambios inflamatorios, erosiones o ulceras en ileon distal</w:t>
      </w:r>
      <w:r w:rsidR="00F711E9">
        <w:rPr>
          <w:rFonts w:eastAsia="Times New Roman"/>
          <w:sz w:val="24"/>
          <w:szCs w:val="24"/>
        </w:rPr>
        <w:t xml:space="preserve"> </w:t>
      </w:r>
      <w:r>
        <w:rPr>
          <w:rFonts w:eastAsia="Times New Roman"/>
          <w:sz w:val="24"/>
          <w:szCs w:val="24"/>
        </w:rPr>
        <w:t>debemos ser más acuciosos frente al diagnó</w:t>
      </w:r>
      <w:r w:rsidR="0050379B">
        <w:rPr>
          <w:rFonts w:eastAsia="Times New Roman"/>
          <w:sz w:val="24"/>
          <w:szCs w:val="24"/>
        </w:rPr>
        <w:t>stico de EC. La</w:t>
      </w:r>
      <w:r>
        <w:rPr>
          <w:rFonts w:eastAsia="Times New Roman"/>
          <w:sz w:val="24"/>
          <w:szCs w:val="24"/>
        </w:rPr>
        <w:t xml:space="preserve"> </w:t>
      </w:r>
      <w:r w:rsidR="00345BF1" w:rsidRPr="00F464CA">
        <w:rPr>
          <w:rFonts w:eastAsia="Times New Roman"/>
          <w:sz w:val="24"/>
          <w:szCs w:val="24"/>
        </w:rPr>
        <w:t xml:space="preserve">diferenciación </w:t>
      </w:r>
      <w:r w:rsidR="0050379B">
        <w:rPr>
          <w:rFonts w:eastAsia="Times New Roman"/>
          <w:sz w:val="24"/>
          <w:szCs w:val="24"/>
        </w:rPr>
        <w:t xml:space="preserve">entre la EC y </w:t>
      </w:r>
      <w:r w:rsidR="00423B9E" w:rsidRPr="00F464CA">
        <w:rPr>
          <w:rFonts w:eastAsia="Times New Roman"/>
          <w:sz w:val="24"/>
          <w:szCs w:val="24"/>
        </w:rPr>
        <w:t>TB</w:t>
      </w:r>
      <w:r w:rsidR="00345BF1" w:rsidRPr="00F464CA">
        <w:rPr>
          <w:rFonts w:eastAsia="Times New Roman"/>
          <w:sz w:val="24"/>
          <w:szCs w:val="24"/>
        </w:rPr>
        <w:t>I</w:t>
      </w:r>
      <w:r w:rsidR="00423B9E" w:rsidRPr="00F464CA">
        <w:rPr>
          <w:rFonts w:eastAsia="Times New Roman"/>
          <w:sz w:val="24"/>
          <w:szCs w:val="24"/>
        </w:rPr>
        <w:t xml:space="preserve"> no puede hacerse con una única evaluación</w:t>
      </w:r>
      <w:r w:rsidR="00AC6BC3">
        <w:rPr>
          <w:rFonts w:eastAsia="Times New Roman"/>
          <w:sz w:val="24"/>
          <w:szCs w:val="24"/>
        </w:rPr>
        <w:t xml:space="preserve">, ya que </w:t>
      </w:r>
      <w:r w:rsidR="00F711E9">
        <w:rPr>
          <w:rFonts w:eastAsia="Times New Roman"/>
          <w:sz w:val="24"/>
          <w:szCs w:val="24"/>
        </w:rPr>
        <w:t>el diagnóstico certero se establece en la mayoría de casos con la s</w:t>
      </w:r>
      <w:r w:rsidR="00345BF1" w:rsidRPr="00F464CA">
        <w:rPr>
          <w:rFonts w:eastAsia="Times New Roman"/>
          <w:sz w:val="24"/>
          <w:szCs w:val="24"/>
        </w:rPr>
        <w:t xml:space="preserve">umatoria de hallazgos clínicos, endoscópicos, radiológicos, </w:t>
      </w:r>
      <w:r w:rsidR="00AC6BC3">
        <w:rPr>
          <w:rFonts w:eastAsia="Times New Roman"/>
          <w:sz w:val="24"/>
          <w:szCs w:val="24"/>
        </w:rPr>
        <w:t xml:space="preserve">estudios de </w:t>
      </w:r>
      <w:r w:rsidR="00345BF1" w:rsidRPr="00F464CA">
        <w:rPr>
          <w:rFonts w:eastAsia="Times New Roman"/>
          <w:sz w:val="24"/>
          <w:szCs w:val="24"/>
        </w:rPr>
        <w:t>laborato</w:t>
      </w:r>
      <w:r w:rsidR="0067022F" w:rsidRPr="00F464CA">
        <w:rPr>
          <w:rFonts w:eastAsia="Times New Roman"/>
          <w:sz w:val="24"/>
          <w:szCs w:val="24"/>
        </w:rPr>
        <w:t xml:space="preserve">rios y </w:t>
      </w:r>
      <w:r w:rsidR="00F711E9">
        <w:rPr>
          <w:rFonts w:eastAsia="Times New Roman"/>
          <w:sz w:val="24"/>
          <w:szCs w:val="24"/>
        </w:rPr>
        <w:t>cultivos.</w:t>
      </w:r>
      <w:r w:rsidR="00345BF1" w:rsidRPr="00F464CA">
        <w:rPr>
          <w:rFonts w:eastAsia="Times New Roman"/>
          <w:sz w:val="24"/>
          <w:szCs w:val="24"/>
        </w:rPr>
        <w:t xml:space="preserve"> </w:t>
      </w:r>
    </w:p>
    <w:p w14:paraId="66AED59A" w14:textId="1BBA64F8" w:rsidR="00FC6437" w:rsidRPr="00F47B6F" w:rsidRDefault="00F97EC7" w:rsidP="00423B9E">
      <w:pPr>
        <w:spacing w:line="480" w:lineRule="auto"/>
        <w:jc w:val="both"/>
        <w:rPr>
          <w:rFonts w:eastAsia="Times New Roman"/>
          <w:b/>
          <w:sz w:val="24"/>
          <w:szCs w:val="24"/>
        </w:rPr>
      </w:pPr>
      <w:r w:rsidRPr="00F47B6F">
        <w:rPr>
          <w:rFonts w:eastAsia="Times New Roman"/>
          <w:b/>
          <w:sz w:val="24"/>
          <w:szCs w:val="24"/>
        </w:rPr>
        <w:t xml:space="preserve"> </w:t>
      </w:r>
    </w:p>
    <w:p w14:paraId="2CDFDDCC" w14:textId="77777777" w:rsidR="00EB4EF9" w:rsidRPr="00F47B6F" w:rsidRDefault="00F97EC7" w:rsidP="00423B9E">
      <w:pPr>
        <w:spacing w:line="480" w:lineRule="auto"/>
        <w:jc w:val="both"/>
        <w:rPr>
          <w:rFonts w:eastAsia="Times New Roman"/>
          <w:b/>
          <w:sz w:val="24"/>
          <w:szCs w:val="24"/>
        </w:rPr>
      </w:pPr>
      <w:r w:rsidRPr="00F47B6F">
        <w:rPr>
          <w:rFonts w:eastAsia="Times New Roman"/>
          <w:b/>
          <w:sz w:val="24"/>
          <w:szCs w:val="24"/>
        </w:rPr>
        <w:t>BIBLIOGRAFÍA</w:t>
      </w:r>
    </w:p>
    <w:p w14:paraId="234C9AA7" w14:textId="0B74783A" w:rsidR="003A3DFA" w:rsidRPr="00F464CA" w:rsidRDefault="00821212" w:rsidP="00C54EED">
      <w:pPr>
        <w:pStyle w:val="Prrafodelista"/>
        <w:numPr>
          <w:ilvl w:val="0"/>
          <w:numId w:val="1"/>
        </w:numPr>
        <w:spacing w:line="480" w:lineRule="auto"/>
        <w:jc w:val="both"/>
        <w:rPr>
          <w:rFonts w:eastAsia="Times New Roman"/>
          <w:sz w:val="24"/>
          <w:szCs w:val="24"/>
        </w:rPr>
      </w:pPr>
      <w:r w:rsidRPr="00F464CA">
        <w:rPr>
          <w:rFonts w:eastAsia="Times New Roman"/>
          <w:sz w:val="24"/>
          <w:szCs w:val="24"/>
          <w:lang w:val="en-US"/>
        </w:rPr>
        <w:t>Sood, A., Midha, V,</w:t>
      </w:r>
      <w:r w:rsidR="003A3DFA" w:rsidRPr="00F464CA">
        <w:rPr>
          <w:rFonts w:eastAsia="Times New Roman"/>
          <w:sz w:val="24"/>
          <w:szCs w:val="24"/>
          <w:lang w:val="en-US"/>
        </w:rPr>
        <w:t xml:space="preserve"> Singh, A</w:t>
      </w:r>
      <w:r w:rsidR="002F286C" w:rsidRPr="00F464CA">
        <w:rPr>
          <w:rFonts w:eastAsia="Times New Roman"/>
          <w:sz w:val="24"/>
          <w:szCs w:val="24"/>
          <w:lang w:val="en-US"/>
        </w:rPr>
        <w:t xml:space="preserve">. </w:t>
      </w:r>
      <w:r w:rsidR="003A3DFA" w:rsidRPr="00F464CA">
        <w:rPr>
          <w:rFonts w:eastAsia="Times New Roman"/>
          <w:sz w:val="24"/>
          <w:szCs w:val="24"/>
          <w:lang w:val="en-US"/>
        </w:rPr>
        <w:t xml:space="preserve">Differential diagnosis of Crohn’s disease versus ileal tuberculosis. </w:t>
      </w:r>
      <w:r w:rsidRPr="00F464CA">
        <w:rPr>
          <w:rFonts w:eastAsia="Times New Roman"/>
          <w:sz w:val="24"/>
          <w:szCs w:val="24"/>
        </w:rPr>
        <w:t>Curr gastroenterol rep</w:t>
      </w:r>
      <w:r w:rsidR="00D02952" w:rsidRPr="00F464CA">
        <w:rPr>
          <w:rFonts w:eastAsia="Times New Roman"/>
          <w:sz w:val="24"/>
          <w:szCs w:val="24"/>
        </w:rPr>
        <w:t xml:space="preserve"> 2014</w:t>
      </w:r>
      <w:r w:rsidRPr="00F464CA">
        <w:rPr>
          <w:rFonts w:eastAsia="Times New Roman"/>
          <w:sz w:val="24"/>
          <w:szCs w:val="24"/>
        </w:rPr>
        <w:t>;</w:t>
      </w:r>
      <w:r w:rsidR="003A3DFA" w:rsidRPr="00F464CA">
        <w:rPr>
          <w:rFonts w:eastAsia="Times New Roman"/>
          <w:sz w:val="24"/>
          <w:szCs w:val="24"/>
        </w:rPr>
        <w:t>16</w:t>
      </w:r>
      <w:r w:rsidR="002F286C" w:rsidRPr="00F464CA">
        <w:rPr>
          <w:rFonts w:eastAsia="Times New Roman"/>
          <w:sz w:val="24"/>
          <w:szCs w:val="24"/>
        </w:rPr>
        <w:t xml:space="preserve">(11): </w:t>
      </w:r>
      <w:r w:rsidR="003A3DFA" w:rsidRPr="00F464CA">
        <w:rPr>
          <w:rFonts w:eastAsia="Times New Roman"/>
          <w:sz w:val="24"/>
          <w:szCs w:val="24"/>
        </w:rPr>
        <w:t>418</w:t>
      </w:r>
      <w:r w:rsidRPr="00F464CA">
        <w:rPr>
          <w:rFonts w:eastAsia="Times New Roman"/>
          <w:sz w:val="24"/>
          <w:szCs w:val="24"/>
        </w:rPr>
        <w:t>: 1-6.</w:t>
      </w:r>
    </w:p>
    <w:p w14:paraId="4CD5AD58" w14:textId="629FB362" w:rsidR="003A3DFA" w:rsidRPr="00F464CA" w:rsidRDefault="003A3DFA" w:rsidP="00C54EED">
      <w:pPr>
        <w:pStyle w:val="Prrafodelista"/>
        <w:numPr>
          <w:ilvl w:val="0"/>
          <w:numId w:val="1"/>
        </w:numPr>
        <w:spacing w:line="480" w:lineRule="auto"/>
        <w:jc w:val="both"/>
        <w:rPr>
          <w:rFonts w:eastAsia="Times New Roman"/>
          <w:sz w:val="24"/>
          <w:szCs w:val="24"/>
        </w:rPr>
      </w:pPr>
      <w:r w:rsidRPr="00F464CA">
        <w:rPr>
          <w:rFonts w:eastAsia="Times New Roman"/>
          <w:sz w:val="24"/>
          <w:szCs w:val="24"/>
          <w:lang w:val="en-US"/>
        </w:rPr>
        <w:lastRenderedPageBreak/>
        <w:t xml:space="preserve">Epstein D, Watermeyer G, Kiresh R. The diagnosis and management of Crohn‘s disease in populations with high risk rates of Tuberculosis. </w:t>
      </w:r>
      <w:r w:rsidRPr="00F464CA">
        <w:rPr>
          <w:rFonts w:eastAsia="Times New Roman"/>
          <w:sz w:val="24"/>
          <w:szCs w:val="24"/>
        </w:rPr>
        <w:t>Aliment Pharmacol Ther 2007;25(12):1373-</w:t>
      </w:r>
      <w:r w:rsidR="002F286C" w:rsidRPr="00F464CA">
        <w:rPr>
          <w:rFonts w:eastAsia="Times New Roman"/>
          <w:sz w:val="24"/>
          <w:szCs w:val="24"/>
        </w:rPr>
        <w:t>13</w:t>
      </w:r>
      <w:r w:rsidRPr="00F464CA">
        <w:rPr>
          <w:rFonts w:eastAsia="Times New Roman"/>
          <w:sz w:val="24"/>
          <w:szCs w:val="24"/>
        </w:rPr>
        <w:t>88.</w:t>
      </w:r>
    </w:p>
    <w:p w14:paraId="0C8347AA" w14:textId="2AAF0E30" w:rsidR="005C776D" w:rsidRPr="00DE7ADF" w:rsidRDefault="00F464CA" w:rsidP="00C54EED">
      <w:pPr>
        <w:pStyle w:val="Prrafodelista"/>
        <w:numPr>
          <w:ilvl w:val="0"/>
          <w:numId w:val="1"/>
        </w:numPr>
        <w:spacing w:line="480" w:lineRule="auto"/>
        <w:jc w:val="both"/>
        <w:rPr>
          <w:rFonts w:eastAsia="Times New Roman"/>
          <w:sz w:val="24"/>
          <w:szCs w:val="24"/>
          <w:lang w:val="en-US"/>
        </w:rPr>
      </w:pPr>
      <w:r w:rsidRPr="00F464CA">
        <w:rPr>
          <w:sz w:val="24"/>
          <w:szCs w:val="24"/>
          <w:lang w:val="en-US"/>
        </w:rPr>
        <w:t>Anmad</w:t>
      </w:r>
      <w:r w:rsidRPr="00DE7ADF">
        <w:rPr>
          <w:rStyle w:val="Refdecomentario"/>
          <w:lang w:val="en-US"/>
        </w:rPr>
        <w:t xml:space="preserve"> </w:t>
      </w:r>
      <w:r w:rsidRPr="00DE7ADF">
        <w:rPr>
          <w:rStyle w:val="Refdecomentario"/>
          <w:sz w:val="24"/>
          <w:szCs w:val="24"/>
          <w:lang w:val="en-US"/>
        </w:rPr>
        <w:t>R</w:t>
      </w:r>
      <w:r w:rsidR="005C776D" w:rsidRPr="00F464CA">
        <w:rPr>
          <w:sz w:val="24"/>
          <w:szCs w:val="24"/>
          <w:lang w:val="en-US"/>
        </w:rPr>
        <w:t>, Shafique MS, Zafar S, Mehmood S, Mehmood S, Qureshi U, et al. Intestinal tuberculosis; pattern of presentation and surgical management. Professional Med J 2016;23(11):1334-1339.</w:t>
      </w:r>
    </w:p>
    <w:p w14:paraId="3C67D70B" w14:textId="6E6F2BAD" w:rsidR="00EB4EF9" w:rsidRPr="00F464CA" w:rsidRDefault="00F97EC7" w:rsidP="00C54EED">
      <w:pPr>
        <w:pStyle w:val="Prrafodelista"/>
        <w:numPr>
          <w:ilvl w:val="0"/>
          <w:numId w:val="1"/>
        </w:numPr>
        <w:spacing w:line="480" w:lineRule="auto"/>
        <w:jc w:val="both"/>
        <w:rPr>
          <w:rFonts w:eastAsia="Times New Roman"/>
          <w:sz w:val="24"/>
          <w:szCs w:val="24"/>
        </w:rPr>
      </w:pPr>
      <w:r w:rsidRPr="00F464CA">
        <w:rPr>
          <w:rFonts w:eastAsia="Times New Roman"/>
          <w:sz w:val="24"/>
          <w:szCs w:val="24"/>
          <w:lang w:val="en-US"/>
        </w:rPr>
        <w:t xml:space="preserve">Almadi MA, Ghosh S, Aljebreen AM. Differentiating intestinal tuberculosis from Crohn’s disease: a diagnostic challenge. </w:t>
      </w:r>
      <w:r w:rsidRPr="00F464CA">
        <w:rPr>
          <w:rFonts w:eastAsia="Times New Roman"/>
          <w:sz w:val="24"/>
          <w:szCs w:val="24"/>
        </w:rPr>
        <w:t xml:space="preserve">Am J </w:t>
      </w:r>
      <w:r w:rsidR="002F286C" w:rsidRPr="00F464CA">
        <w:rPr>
          <w:rFonts w:eastAsia="Times New Roman"/>
          <w:sz w:val="24"/>
          <w:szCs w:val="24"/>
        </w:rPr>
        <w:t>Gastroenterol. 2009;104(4):1003-10</w:t>
      </w:r>
      <w:r w:rsidRPr="00F464CA">
        <w:rPr>
          <w:rFonts w:eastAsia="Times New Roman"/>
          <w:sz w:val="24"/>
          <w:szCs w:val="24"/>
        </w:rPr>
        <w:t>12.</w:t>
      </w:r>
    </w:p>
    <w:p w14:paraId="5534E4F7" w14:textId="337625CD" w:rsidR="00923608" w:rsidRPr="00F464CA" w:rsidRDefault="00802CBF" w:rsidP="005C776D">
      <w:pPr>
        <w:pStyle w:val="CuerpoA"/>
        <w:numPr>
          <w:ilvl w:val="0"/>
          <w:numId w:val="1"/>
        </w:numPr>
        <w:spacing w:line="480" w:lineRule="auto"/>
        <w:jc w:val="both"/>
        <w:rPr>
          <w:rFonts w:ascii="Arial" w:eastAsia="Arial" w:hAnsi="Arial" w:cs="Arial"/>
          <w:sz w:val="24"/>
          <w:szCs w:val="24"/>
        </w:rPr>
      </w:pPr>
      <w:r w:rsidRPr="00F464CA">
        <w:rPr>
          <w:rStyle w:val="Ninguno"/>
          <w:rFonts w:ascii="Arial" w:hAnsi="Arial" w:cs="Arial"/>
          <w:sz w:val="24"/>
          <w:szCs w:val="24"/>
        </w:rPr>
        <w:t>Hani A, Mosquera-Klinger G, Leguizamo AM. Presentación clínica de la enfermedad de Crohn. Aponte D, Gil F, Reyes G. Diagnóstico en enfermedad inflamatoria intestinal, edición 1. Bogotá: Pulso ediciones S.L; 2014. cap. 6. p. 81-90.</w:t>
      </w:r>
    </w:p>
    <w:p w14:paraId="6513EA54" w14:textId="6940CAAB" w:rsidR="00D904BC" w:rsidRPr="00F464CA" w:rsidRDefault="00821212" w:rsidP="00923608">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spacing w:line="480" w:lineRule="auto"/>
        <w:jc w:val="both"/>
        <w:rPr>
          <w:rFonts w:eastAsia="Times New Roman"/>
          <w:color w:val="auto"/>
          <w:sz w:val="24"/>
          <w:szCs w:val="24"/>
        </w:rPr>
      </w:pPr>
      <w:r w:rsidRPr="00F464CA">
        <w:rPr>
          <w:rFonts w:eastAsia="Times New Roman"/>
          <w:sz w:val="24"/>
          <w:szCs w:val="24"/>
          <w:shd w:val="clear" w:color="auto" w:fill="FFFFFF"/>
        </w:rPr>
        <w:t xml:space="preserve">Choi, E, Coyle, W. </w:t>
      </w:r>
      <w:r w:rsidR="00D904BC" w:rsidRPr="00F464CA">
        <w:rPr>
          <w:rFonts w:eastAsia="Times New Roman"/>
          <w:sz w:val="24"/>
          <w:szCs w:val="24"/>
          <w:shd w:val="clear" w:color="auto" w:fill="FFFFFF"/>
        </w:rPr>
        <w:t xml:space="preserve">Gastrointestinal Tuberculosis. </w:t>
      </w:r>
      <w:r w:rsidRPr="00F464CA">
        <w:rPr>
          <w:rFonts w:eastAsia="Times New Roman"/>
          <w:iCs/>
          <w:sz w:val="24"/>
          <w:szCs w:val="24"/>
          <w:shd w:val="clear" w:color="auto" w:fill="FFFFFF"/>
        </w:rPr>
        <w:t>Microbiol</w:t>
      </w:r>
      <w:r w:rsidR="00D904BC" w:rsidRPr="00F464CA">
        <w:rPr>
          <w:rFonts w:eastAsia="Times New Roman"/>
          <w:iCs/>
          <w:sz w:val="24"/>
          <w:szCs w:val="24"/>
          <w:shd w:val="clear" w:color="auto" w:fill="FFFFFF"/>
        </w:rPr>
        <w:t xml:space="preserve"> spectrum</w:t>
      </w:r>
      <w:r w:rsidR="002F286C" w:rsidRPr="00F464CA">
        <w:rPr>
          <w:rFonts w:eastAsia="Times New Roman"/>
          <w:iCs/>
          <w:sz w:val="24"/>
          <w:szCs w:val="24"/>
          <w:shd w:val="clear" w:color="auto" w:fill="FFFFFF"/>
        </w:rPr>
        <w:t xml:space="preserve"> </w:t>
      </w:r>
      <w:r w:rsidR="00D02952" w:rsidRPr="00F464CA">
        <w:rPr>
          <w:rFonts w:eastAsia="Times New Roman"/>
          <w:sz w:val="24"/>
          <w:szCs w:val="24"/>
          <w:shd w:val="clear" w:color="auto" w:fill="FFFFFF"/>
        </w:rPr>
        <w:t>2016;</w:t>
      </w:r>
      <w:r w:rsidR="00D904BC" w:rsidRPr="00F464CA">
        <w:rPr>
          <w:rFonts w:eastAsia="Times New Roman"/>
          <w:sz w:val="24"/>
          <w:szCs w:val="24"/>
          <w:shd w:val="clear" w:color="auto" w:fill="FFFFFF"/>
        </w:rPr>
        <w:t xml:space="preserve"> </w:t>
      </w:r>
      <w:r w:rsidR="00D904BC" w:rsidRPr="00F464CA">
        <w:rPr>
          <w:rFonts w:eastAsia="Times New Roman"/>
          <w:iCs/>
          <w:sz w:val="24"/>
          <w:szCs w:val="24"/>
          <w:shd w:val="clear" w:color="auto" w:fill="FFFFFF"/>
        </w:rPr>
        <w:t>4</w:t>
      </w:r>
      <w:r w:rsidR="00D904BC" w:rsidRPr="00F464CA">
        <w:rPr>
          <w:rFonts w:eastAsia="Times New Roman"/>
          <w:sz w:val="24"/>
          <w:szCs w:val="24"/>
          <w:shd w:val="clear" w:color="auto" w:fill="FFFFFF"/>
        </w:rPr>
        <w:t>(6)</w:t>
      </w:r>
      <w:r w:rsidRPr="00F464CA">
        <w:rPr>
          <w:rFonts w:eastAsia="Times New Roman"/>
          <w:sz w:val="24"/>
          <w:szCs w:val="24"/>
          <w:shd w:val="clear" w:color="auto" w:fill="FFFFFF"/>
        </w:rPr>
        <w:t>:1-20.</w:t>
      </w:r>
    </w:p>
    <w:p w14:paraId="48118636" w14:textId="31946401" w:rsidR="00EB4EF9" w:rsidRPr="00CD3085" w:rsidRDefault="00E61843" w:rsidP="00C54EED">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spacing w:line="480" w:lineRule="auto"/>
        <w:jc w:val="both"/>
        <w:rPr>
          <w:rFonts w:eastAsia="Times New Roman"/>
          <w:color w:val="auto"/>
          <w:sz w:val="24"/>
          <w:szCs w:val="24"/>
          <w:lang w:val="en-US"/>
        </w:rPr>
      </w:pPr>
      <w:r w:rsidRPr="00F464CA">
        <w:rPr>
          <w:rFonts w:eastAsia="Times New Roman"/>
          <w:sz w:val="24"/>
          <w:szCs w:val="24"/>
          <w:lang w:val="en-US"/>
        </w:rPr>
        <w:t xml:space="preserve">Feuerstein J, </w:t>
      </w:r>
      <w:r w:rsidR="00E01C76">
        <w:rPr>
          <w:rFonts w:eastAsia="Times New Roman"/>
          <w:sz w:val="24"/>
          <w:szCs w:val="24"/>
          <w:lang w:val="en-US"/>
        </w:rPr>
        <w:t>Cheifetz A</w:t>
      </w:r>
      <w:r w:rsidRPr="00F464CA">
        <w:rPr>
          <w:rFonts w:eastAsia="Times New Roman"/>
          <w:sz w:val="24"/>
          <w:szCs w:val="24"/>
          <w:lang w:val="en-US"/>
        </w:rPr>
        <w:t xml:space="preserve">. </w:t>
      </w:r>
      <w:r w:rsidR="00F97EC7" w:rsidRPr="00F464CA">
        <w:rPr>
          <w:rFonts w:eastAsia="Times New Roman"/>
          <w:sz w:val="24"/>
          <w:szCs w:val="24"/>
          <w:lang w:val="en-US"/>
        </w:rPr>
        <w:t>C</w:t>
      </w:r>
      <w:r w:rsidRPr="00F464CA">
        <w:rPr>
          <w:rFonts w:eastAsia="Times New Roman"/>
          <w:sz w:val="24"/>
          <w:szCs w:val="24"/>
          <w:lang w:val="en-US"/>
        </w:rPr>
        <w:t xml:space="preserve">rohn </w:t>
      </w:r>
      <w:r w:rsidR="00F97EC7" w:rsidRPr="00F464CA">
        <w:rPr>
          <w:rFonts w:eastAsia="Times New Roman"/>
          <w:sz w:val="24"/>
          <w:szCs w:val="24"/>
          <w:lang w:val="en-US"/>
        </w:rPr>
        <w:t>D</w:t>
      </w:r>
      <w:r w:rsidRPr="00F464CA">
        <w:rPr>
          <w:rFonts w:eastAsia="Times New Roman"/>
          <w:sz w:val="24"/>
          <w:szCs w:val="24"/>
          <w:lang w:val="en-US"/>
        </w:rPr>
        <w:t>isease: Epidemiology, diagnosis, and management</w:t>
      </w:r>
      <w:r w:rsidR="00F97EC7" w:rsidRPr="00F464CA">
        <w:rPr>
          <w:rFonts w:eastAsia="Times New Roman"/>
          <w:sz w:val="24"/>
          <w:szCs w:val="24"/>
          <w:lang w:val="en-US"/>
        </w:rPr>
        <w:t xml:space="preserve">. </w:t>
      </w:r>
      <w:r w:rsidRPr="00CD3085">
        <w:rPr>
          <w:rFonts w:eastAsia="Times New Roman"/>
          <w:sz w:val="24"/>
          <w:szCs w:val="24"/>
          <w:lang w:val="en-US"/>
        </w:rPr>
        <w:t>Mayo Clin Proc 2017</w:t>
      </w:r>
      <w:r w:rsidR="00095561" w:rsidRPr="00CD3085">
        <w:rPr>
          <w:rFonts w:eastAsia="Times New Roman"/>
          <w:sz w:val="24"/>
          <w:szCs w:val="24"/>
          <w:lang w:val="en-US"/>
        </w:rPr>
        <w:t>;92(7):1088-1103</w:t>
      </w:r>
      <w:r w:rsidRPr="00CD3085">
        <w:rPr>
          <w:rFonts w:eastAsia="Times New Roman"/>
          <w:sz w:val="24"/>
          <w:szCs w:val="24"/>
          <w:lang w:val="en-US"/>
        </w:rPr>
        <w:t>.</w:t>
      </w:r>
    </w:p>
    <w:p w14:paraId="2E2B2357" w14:textId="7B4941CF" w:rsidR="005F1403" w:rsidRPr="00F464CA" w:rsidRDefault="005F1403" w:rsidP="00C54EED">
      <w:pPr>
        <w:pStyle w:val="Prrafodelista"/>
        <w:numPr>
          <w:ilvl w:val="0"/>
          <w:numId w:val="1"/>
        </w:numPr>
        <w:pBdr>
          <w:bar w:val="nil"/>
        </w:pBdr>
        <w:spacing w:line="480" w:lineRule="auto"/>
        <w:jc w:val="both"/>
        <w:rPr>
          <w:sz w:val="24"/>
          <w:szCs w:val="24"/>
        </w:rPr>
      </w:pPr>
      <w:r w:rsidRPr="00F464CA">
        <w:rPr>
          <w:rStyle w:val="Ninguno"/>
          <w:sz w:val="24"/>
          <w:szCs w:val="24"/>
          <w:lang w:val="en-US"/>
        </w:rPr>
        <w:t xml:space="preserve">Veloso F, Carvalho J, Magro F. Inmune-related manifestations of inflammatory bowel disease: a prospective study of 792 patiens. </w:t>
      </w:r>
      <w:r w:rsidRPr="00F464CA">
        <w:rPr>
          <w:rStyle w:val="Ninguno"/>
          <w:sz w:val="24"/>
          <w:szCs w:val="24"/>
        </w:rPr>
        <w:t xml:space="preserve">J Clin Gastroenterol. 1996;23:29-34 </w:t>
      </w:r>
    </w:p>
    <w:p w14:paraId="47F78517" w14:textId="4DE77D1F" w:rsidR="005F1403" w:rsidRPr="00F464CA" w:rsidRDefault="005F1403" w:rsidP="00C54EED">
      <w:pPr>
        <w:pStyle w:val="Poromisin"/>
        <w:numPr>
          <w:ilvl w:val="0"/>
          <w:numId w:val="1"/>
        </w:numPr>
        <w:spacing w:after="240" w:line="480" w:lineRule="auto"/>
        <w:jc w:val="both"/>
        <w:rPr>
          <w:rFonts w:ascii="Arial" w:hAnsi="Arial" w:cs="Arial"/>
          <w:sz w:val="24"/>
          <w:szCs w:val="24"/>
        </w:rPr>
      </w:pPr>
      <w:r w:rsidRPr="00F464CA">
        <w:rPr>
          <w:rFonts w:ascii="Arial" w:hAnsi="Arial" w:cs="Arial"/>
          <w:sz w:val="24"/>
          <w:szCs w:val="24"/>
        </w:rPr>
        <w:t>Vennera M, Picado C. Manifestaciones pulmonares de las enfermedades inflamatorias. Arch Bronconeumol. 2005;41 (2):93-8.</w:t>
      </w:r>
    </w:p>
    <w:p w14:paraId="7DB99DF1" w14:textId="47594E2D" w:rsidR="005F1403" w:rsidRPr="00F464CA" w:rsidRDefault="005F1403" w:rsidP="00C54EED">
      <w:pPr>
        <w:pStyle w:val="Poromisin"/>
        <w:numPr>
          <w:ilvl w:val="0"/>
          <w:numId w:val="1"/>
        </w:numPr>
        <w:spacing w:after="240" w:line="480" w:lineRule="auto"/>
        <w:jc w:val="both"/>
        <w:rPr>
          <w:rFonts w:ascii="Arial" w:hAnsi="Arial" w:cs="Arial"/>
          <w:sz w:val="24"/>
          <w:szCs w:val="24"/>
          <w:lang w:val="en-US"/>
        </w:rPr>
      </w:pPr>
      <w:r w:rsidRPr="00F464CA">
        <w:rPr>
          <w:rStyle w:val="Ninguno"/>
          <w:rFonts w:ascii="Arial" w:hAnsi="Arial" w:cs="Arial"/>
          <w:sz w:val="24"/>
          <w:szCs w:val="24"/>
          <w:lang w:val="en-US"/>
        </w:rPr>
        <w:t>Storch I, Sachar D, Katz S. Pulmonary manifestations of inflammatory bowel disease. Inflamm Bowel Dis. 2003;9:104-15</w:t>
      </w:r>
      <w:r w:rsidR="00E61843" w:rsidRPr="00F464CA">
        <w:rPr>
          <w:rStyle w:val="Ninguno"/>
          <w:rFonts w:ascii="Arial" w:hAnsi="Arial" w:cs="Arial"/>
          <w:sz w:val="24"/>
          <w:szCs w:val="24"/>
          <w:lang w:val="en-US"/>
        </w:rPr>
        <w:t>.</w:t>
      </w:r>
      <w:r w:rsidRPr="00F464CA">
        <w:rPr>
          <w:rStyle w:val="Ninguno"/>
          <w:rFonts w:ascii="Arial" w:hAnsi="Arial" w:cs="Arial"/>
          <w:sz w:val="24"/>
          <w:szCs w:val="24"/>
          <w:lang w:val="en-US"/>
        </w:rPr>
        <w:t xml:space="preserve"> </w:t>
      </w:r>
    </w:p>
    <w:p w14:paraId="506D6B2F" w14:textId="7ED40617" w:rsidR="00F97EC7" w:rsidRPr="00F464CA" w:rsidRDefault="00F97EC7" w:rsidP="00C54EED">
      <w:pPr>
        <w:pStyle w:val="Poromisin"/>
        <w:numPr>
          <w:ilvl w:val="0"/>
          <w:numId w:val="1"/>
        </w:numPr>
        <w:spacing w:after="240" w:line="480" w:lineRule="auto"/>
        <w:jc w:val="both"/>
        <w:rPr>
          <w:rFonts w:ascii="Arial" w:hAnsi="Arial" w:cs="Arial"/>
          <w:sz w:val="24"/>
          <w:szCs w:val="24"/>
        </w:rPr>
      </w:pPr>
      <w:r w:rsidRPr="00F464CA">
        <w:rPr>
          <w:rFonts w:ascii="Arial" w:eastAsia="Times New Roman" w:hAnsi="Arial" w:cs="Arial"/>
          <w:sz w:val="24"/>
          <w:szCs w:val="24"/>
          <w:lang w:val="en-US"/>
        </w:rPr>
        <w:lastRenderedPageBreak/>
        <w:t xml:space="preserve">Ma JY, </w:t>
      </w:r>
      <w:r w:rsidR="00CD3085">
        <w:rPr>
          <w:rFonts w:ascii="Arial" w:eastAsia="Times New Roman" w:hAnsi="Arial" w:cs="Arial"/>
          <w:sz w:val="24"/>
          <w:szCs w:val="24"/>
          <w:lang w:val="en-US"/>
        </w:rPr>
        <w:t>T</w:t>
      </w:r>
      <w:r w:rsidR="00C021E8">
        <w:rPr>
          <w:rFonts w:ascii="Arial" w:eastAsia="Times New Roman" w:hAnsi="Arial" w:cs="Arial"/>
          <w:sz w:val="24"/>
          <w:szCs w:val="24"/>
          <w:lang w:val="en-US"/>
        </w:rPr>
        <w:t>ong JL, Ran ZH</w:t>
      </w:r>
      <w:r w:rsidRPr="00F464CA">
        <w:rPr>
          <w:rFonts w:ascii="Arial" w:eastAsia="Times New Roman" w:hAnsi="Arial" w:cs="Arial"/>
          <w:sz w:val="24"/>
          <w:szCs w:val="24"/>
          <w:lang w:val="en-US"/>
        </w:rPr>
        <w:t xml:space="preserve">. Intestinal tuberculosis and Crohn's disease: challenging differential diagnosis. </w:t>
      </w:r>
      <w:r w:rsidRPr="00F464CA">
        <w:rPr>
          <w:rFonts w:ascii="Arial" w:eastAsia="Times New Roman" w:hAnsi="Arial" w:cs="Arial"/>
          <w:sz w:val="24"/>
          <w:szCs w:val="24"/>
        </w:rPr>
        <w:t>Journal of digestive diseases 2016;17(3), 155-16.</w:t>
      </w:r>
    </w:p>
    <w:p w14:paraId="69667BF2" w14:textId="7B491816" w:rsidR="005C776D" w:rsidRPr="00DE7ADF" w:rsidRDefault="005C776D" w:rsidP="00C54EED">
      <w:pPr>
        <w:pStyle w:val="Poromisin"/>
        <w:numPr>
          <w:ilvl w:val="0"/>
          <w:numId w:val="1"/>
        </w:numPr>
        <w:spacing w:after="240" w:line="480" w:lineRule="auto"/>
        <w:jc w:val="both"/>
        <w:rPr>
          <w:rFonts w:ascii="Arial" w:hAnsi="Arial" w:cs="Arial"/>
          <w:sz w:val="24"/>
          <w:szCs w:val="24"/>
          <w:lang w:val="en-US"/>
        </w:rPr>
      </w:pPr>
      <w:r w:rsidRPr="00F464CA">
        <w:rPr>
          <w:rStyle w:val="Ninguno"/>
          <w:rFonts w:ascii="Arial" w:hAnsi="Arial" w:cs="Arial"/>
          <w:sz w:val="24"/>
          <w:szCs w:val="24"/>
          <w:lang w:val="de-DE"/>
        </w:rPr>
        <w:t>Rieder F, Zimmermann E, Remzi F, Sandborn W. Crohn</w:t>
      </w:r>
      <w:r w:rsidRPr="00DE7ADF">
        <w:rPr>
          <w:rStyle w:val="NingunoA"/>
          <w:rFonts w:ascii="Arial" w:hAnsi="Arial" w:cs="Arial"/>
          <w:sz w:val="24"/>
          <w:szCs w:val="24"/>
          <w:lang w:val="en-US"/>
        </w:rPr>
        <w:t>´</w:t>
      </w:r>
      <w:r w:rsidRPr="00F464CA">
        <w:rPr>
          <w:rStyle w:val="Ninguno"/>
          <w:rFonts w:ascii="Arial" w:hAnsi="Arial" w:cs="Arial"/>
          <w:sz w:val="24"/>
          <w:szCs w:val="24"/>
          <w:lang w:val="en-US"/>
        </w:rPr>
        <w:t>s disease complicated by strictures: a systematic review; Gut 2013:1072-1084.</w:t>
      </w:r>
    </w:p>
    <w:p w14:paraId="2D72A506" w14:textId="55AD5087" w:rsidR="00FF5898" w:rsidRPr="00F464CA" w:rsidRDefault="00FF5898" w:rsidP="00C54EED">
      <w:pPr>
        <w:pStyle w:val="CuerpoA"/>
        <w:numPr>
          <w:ilvl w:val="0"/>
          <w:numId w:val="1"/>
        </w:numPr>
        <w:spacing w:line="480" w:lineRule="auto"/>
        <w:jc w:val="both"/>
        <w:rPr>
          <w:rStyle w:val="Ninguno"/>
          <w:rFonts w:ascii="Arial" w:eastAsia="Arial" w:hAnsi="Arial" w:cs="Arial"/>
          <w:sz w:val="24"/>
          <w:szCs w:val="24"/>
        </w:rPr>
      </w:pPr>
      <w:r w:rsidRPr="00F464CA">
        <w:rPr>
          <w:rStyle w:val="Ninguno"/>
          <w:rFonts w:ascii="Arial" w:hAnsi="Arial" w:cs="Arial"/>
          <w:sz w:val="24"/>
          <w:szCs w:val="24"/>
        </w:rPr>
        <w:t xml:space="preserve">Juliao F, </w:t>
      </w:r>
      <w:r w:rsidR="00E72F0D">
        <w:rPr>
          <w:rStyle w:val="Ninguno"/>
          <w:rFonts w:ascii="Arial" w:hAnsi="Arial" w:cs="Arial"/>
          <w:sz w:val="24"/>
          <w:szCs w:val="24"/>
        </w:rPr>
        <w:t xml:space="preserve">Ruiz M, Flórez J, Donado J, Marín J, Monsalve C, et al. </w:t>
      </w:r>
      <w:r w:rsidRPr="00F464CA">
        <w:rPr>
          <w:rStyle w:val="Ninguno"/>
          <w:rFonts w:ascii="Arial" w:hAnsi="Arial" w:cs="Arial"/>
          <w:sz w:val="24"/>
          <w:szCs w:val="24"/>
        </w:rPr>
        <w:t>Fenotipo e historia natural de la enfermedad inflamatoria intestinal en un centro de referencia en Medellín-Colombia. Rev Col Gastroenterol 2010; 25 (3): 240-251</w:t>
      </w:r>
    </w:p>
    <w:p w14:paraId="0A49DCBB" w14:textId="77777777" w:rsidR="00233915" w:rsidRPr="00F464CA" w:rsidRDefault="00FA6B2C" w:rsidP="001E14A3">
      <w:pPr>
        <w:pStyle w:val="Poromisin"/>
        <w:widowControl w:val="0"/>
        <w:numPr>
          <w:ilvl w:val="0"/>
          <w:numId w:val="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480" w:lineRule="auto"/>
        <w:jc w:val="both"/>
        <w:rPr>
          <w:rFonts w:ascii="Arial" w:hAnsi="Arial" w:cs="Arial"/>
          <w:color w:val="auto"/>
          <w:sz w:val="24"/>
          <w:szCs w:val="24"/>
        </w:rPr>
      </w:pPr>
      <w:r w:rsidRPr="00F464CA">
        <w:rPr>
          <w:rFonts w:ascii="Arial" w:hAnsi="Arial" w:cs="Arial"/>
          <w:sz w:val="24"/>
          <w:szCs w:val="24"/>
        </w:rPr>
        <w:t>Organización Mundial de la salud (OMS). Global Tuberculosis Report 2016; 1-201.</w:t>
      </w:r>
    </w:p>
    <w:p w14:paraId="18A47215" w14:textId="4EA5B1EC" w:rsidR="005C776D" w:rsidRPr="00F464CA" w:rsidRDefault="005C776D" w:rsidP="001E14A3">
      <w:pPr>
        <w:pStyle w:val="Poromisin"/>
        <w:widowControl w:val="0"/>
        <w:numPr>
          <w:ilvl w:val="0"/>
          <w:numId w:val="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480" w:lineRule="auto"/>
        <w:jc w:val="both"/>
        <w:rPr>
          <w:rFonts w:ascii="Arial" w:hAnsi="Arial" w:cs="Arial"/>
          <w:color w:val="auto"/>
          <w:sz w:val="24"/>
          <w:szCs w:val="24"/>
        </w:rPr>
      </w:pPr>
      <w:r w:rsidRPr="00F464CA">
        <w:rPr>
          <w:rFonts w:ascii="Arial" w:hAnsi="Arial" w:cs="Arial"/>
          <w:color w:val="auto"/>
          <w:sz w:val="24"/>
          <w:szCs w:val="24"/>
        </w:rPr>
        <w:t>Vera N. Tuberculosis en Colombia. Nova et Vetera 2015; 1(1):0-0.</w:t>
      </w:r>
    </w:p>
    <w:p w14:paraId="77B95D1A" w14:textId="77777777" w:rsidR="005C776D" w:rsidRPr="00F464CA" w:rsidRDefault="005C776D" w:rsidP="005C776D">
      <w:pPr>
        <w:pStyle w:val="Prrafodelista"/>
        <w:widowControl w:val="0"/>
        <w:numPr>
          <w:ilvl w:val="0"/>
          <w:numId w:val="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480" w:lineRule="auto"/>
        <w:jc w:val="both"/>
        <w:rPr>
          <w:color w:val="auto"/>
          <w:sz w:val="24"/>
          <w:szCs w:val="24"/>
        </w:rPr>
      </w:pPr>
      <w:r w:rsidRPr="00F464CA">
        <w:rPr>
          <w:color w:val="auto"/>
          <w:sz w:val="24"/>
          <w:szCs w:val="24"/>
        </w:rPr>
        <w:t>Chaparro PE, García I, Guerrero MI, León CI. Situación de la tuberculosis en Colombia, 2002. Biomédica 2004, 24: 102-114.</w:t>
      </w:r>
    </w:p>
    <w:p w14:paraId="2196BD7E" w14:textId="6FE4F37A" w:rsidR="006F5956" w:rsidRPr="00F464CA" w:rsidRDefault="006F5956" w:rsidP="006F5956">
      <w:pPr>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266" w:line="480" w:lineRule="auto"/>
        <w:jc w:val="both"/>
        <w:rPr>
          <w:color w:val="auto"/>
          <w:sz w:val="26"/>
          <w:szCs w:val="26"/>
        </w:rPr>
      </w:pPr>
      <w:r w:rsidRPr="00DE7ADF">
        <w:rPr>
          <w:color w:val="auto"/>
          <w:sz w:val="24"/>
          <w:szCs w:val="24"/>
          <w:lang w:val="en-US"/>
        </w:rPr>
        <w:t xml:space="preserve">Loftus EV Jr. Clinical epidemiology of inflammatory Bowel Disease: Incidence, prevalence and environmental Influences. </w:t>
      </w:r>
      <w:r w:rsidRPr="00F464CA">
        <w:rPr>
          <w:color w:val="auto"/>
          <w:sz w:val="24"/>
          <w:szCs w:val="24"/>
        </w:rPr>
        <w:t>Gastroenterology 2004; 126: 1504-17.</w:t>
      </w:r>
      <w:r w:rsidRPr="00F464CA">
        <w:rPr>
          <w:color w:val="auto"/>
          <w:sz w:val="26"/>
          <w:szCs w:val="26"/>
        </w:rPr>
        <w:t xml:space="preserve"> </w:t>
      </w:r>
      <w:r w:rsidRPr="00F464CA">
        <w:rPr>
          <w:rFonts w:ascii="MS Mincho" w:eastAsia="MS Mincho" w:hAnsi="MS Mincho" w:cs="MS Mincho"/>
          <w:color w:val="auto"/>
          <w:sz w:val="26"/>
          <w:szCs w:val="26"/>
        </w:rPr>
        <w:t> </w:t>
      </w:r>
    </w:p>
    <w:p w14:paraId="00CB0E6E" w14:textId="155CF44E" w:rsidR="006F5956" w:rsidRPr="00F464CA" w:rsidRDefault="006F5956" w:rsidP="006F5956">
      <w:pPr>
        <w:pStyle w:val="Prrafodelista"/>
        <w:widowControl w:val="0"/>
        <w:numPr>
          <w:ilvl w:val="0"/>
          <w:numId w:val="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480" w:lineRule="auto"/>
        <w:jc w:val="both"/>
        <w:rPr>
          <w:color w:val="auto"/>
          <w:sz w:val="24"/>
          <w:szCs w:val="24"/>
        </w:rPr>
      </w:pPr>
      <w:r w:rsidRPr="00F464CA">
        <w:rPr>
          <w:color w:val="auto"/>
          <w:sz w:val="24"/>
          <w:szCs w:val="24"/>
        </w:rPr>
        <w:t>Linares de la Cal JA, Cantón C, Hermida C, Pérez-Miranda M, Maté- Jiménez J. Estimated incidence of inflammatory bowel disease in Argentina and Panamá (1987-1993). Rev Esp Enferm Dig 1999; 91(4): 277-86</w:t>
      </w:r>
      <w:r w:rsidRPr="00F464CA">
        <w:rPr>
          <w:color w:val="auto"/>
          <w:sz w:val="26"/>
          <w:szCs w:val="26"/>
        </w:rPr>
        <w:t xml:space="preserve">. </w:t>
      </w:r>
    </w:p>
    <w:p w14:paraId="70DEDE86" w14:textId="63FAFCB3" w:rsidR="006F5956" w:rsidRPr="00F464CA" w:rsidRDefault="006F5956" w:rsidP="006F5956">
      <w:pPr>
        <w:pStyle w:val="Prrafodelista"/>
        <w:widowControl w:val="0"/>
        <w:numPr>
          <w:ilvl w:val="0"/>
          <w:numId w:val="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480" w:lineRule="auto"/>
        <w:jc w:val="both"/>
        <w:rPr>
          <w:color w:val="auto"/>
          <w:sz w:val="24"/>
          <w:szCs w:val="24"/>
        </w:rPr>
      </w:pPr>
      <w:r w:rsidRPr="00F464CA">
        <w:rPr>
          <w:color w:val="auto"/>
          <w:sz w:val="24"/>
          <w:szCs w:val="24"/>
        </w:rPr>
        <w:t>Figueroa C, Quera R, Valenzuela J, Jense</w:t>
      </w:r>
      <w:r w:rsidR="00B010C5">
        <w:rPr>
          <w:color w:val="auto"/>
          <w:sz w:val="24"/>
          <w:szCs w:val="24"/>
        </w:rPr>
        <w:t>n Ch. Enfermedades infl</w:t>
      </w:r>
      <w:r w:rsidRPr="00F464CA">
        <w:rPr>
          <w:color w:val="auto"/>
          <w:sz w:val="24"/>
          <w:szCs w:val="24"/>
        </w:rPr>
        <w:t xml:space="preserve">amatorias intestinales: Experiencia de dos centros chilenos. Rev Méd Chile 2005; 133: </w:t>
      </w:r>
      <w:r w:rsidRPr="00F464CA">
        <w:rPr>
          <w:color w:val="auto"/>
          <w:sz w:val="24"/>
          <w:szCs w:val="24"/>
        </w:rPr>
        <w:lastRenderedPageBreak/>
        <w:t xml:space="preserve">1295-1304. </w:t>
      </w:r>
    </w:p>
    <w:p w14:paraId="18DA5120" w14:textId="592F084F" w:rsidR="00233915" w:rsidRPr="00F464CA" w:rsidRDefault="005C776D" w:rsidP="00233915">
      <w:pPr>
        <w:pStyle w:val="Prrafodelista"/>
        <w:widowControl w:val="0"/>
        <w:numPr>
          <w:ilvl w:val="0"/>
          <w:numId w:val="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480" w:lineRule="auto"/>
        <w:jc w:val="both"/>
        <w:rPr>
          <w:color w:val="auto"/>
          <w:sz w:val="24"/>
          <w:szCs w:val="24"/>
          <w:lang w:val="en-US"/>
        </w:rPr>
      </w:pPr>
      <w:r w:rsidRPr="00F464CA">
        <w:rPr>
          <w:color w:val="auto"/>
          <w:sz w:val="24"/>
          <w:szCs w:val="24"/>
          <w:lang w:val="en-US"/>
        </w:rPr>
        <w:t>Navaneethan U, Cherian J, Prabhu R, Venkataraman J. Distinguishing tuberculosis and Crohn′s disease in developing countries: How certain can you be of the diagnosis?. Saudi Journal of Gastroenterology. 2009;15(2):142</w:t>
      </w:r>
    </w:p>
    <w:p w14:paraId="1C879679" w14:textId="238F3750" w:rsidR="005C776D" w:rsidRPr="00F464CA" w:rsidRDefault="005C776D" w:rsidP="006F5956">
      <w:pPr>
        <w:pStyle w:val="Prrafodelista"/>
        <w:widowControl w:val="0"/>
        <w:numPr>
          <w:ilvl w:val="0"/>
          <w:numId w:val="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480" w:lineRule="auto"/>
        <w:jc w:val="both"/>
        <w:rPr>
          <w:rStyle w:val="Ninguno"/>
          <w:color w:val="auto"/>
          <w:sz w:val="24"/>
          <w:szCs w:val="24"/>
          <w:lang w:val="en-US"/>
        </w:rPr>
      </w:pPr>
      <w:r w:rsidRPr="0084066D">
        <w:rPr>
          <w:rStyle w:val="Ninguno"/>
          <w:sz w:val="24"/>
          <w:szCs w:val="24"/>
          <w:lang w:val="es-CO"/>
        </w:rPr>
        <w:t xml:space="preserve">Damas O, </w:t>
      </w:r>
      <w:r w:rsidR="00B84751" w:rsidRPr="0084066D">
        <w:rPr>
          <w:rStyle w:val="Ninguno"/>
          <w:sz w:val="24"/>
          <w:szCs w:val="24"/>
          <w:lang w:val="es-CO"/>
        </w:rPr>
        <w:t xml:space="preserve">Jahann D, Reznik R, McCauley J, Tamariz L, Deshpande A, </w:t>
      </w:r>
      <w:r w:rsidRPr="0084066D">
        <w:rPr>
          <w:rStyle w:val="Ninguno"/>
          <w:sz w:val="24"/>
          <w:szCs w:val="24"/>
          <w:lang w:val="es-CO"/>
        </w:rPr>
        <w:t xml:space="preserve">et al. </w:t>
      </w:r>
      <w:r w:rsidRPr="00DE7ADF">
        <w:rPr>
          <w:rStyle w:val="Ninguno"/>
          <w:sz w:val="24"/>
          <w:szCs w:val="24"/>
          <w:lang w:val="en-US"/>
        </w:rPr>
        <w:t xml:space="preserve">Phenotypic manifestations of inflammatory bowel disease differ between hispanics and non-hispanic whites: result of a large cohort study. </w:t>
      </w:r>
      <w:r w:rsidRPr="00F464CA">
        <w:rPr>
          <w:rStyle w:val="Ninguno"/>
          <w:sz w:val="24"/>
          <w:szCs w:val="24"/>
        </w:rPr>
        <w:t>Am J Gastroenterol 2013; 108: 231-239.</w:t>
      </w:r>
    </w:p>
    <w:p w14:paraId="520B7BA3" w14:textId="345DB9E5" w:rsidR="006F5956" w:rsidRPr="00F464CA" w:rsidRDefault="006F5956" w:rsidP="00C54EED">
      <w:pPr>
        <w:pStyle w:val="Poromisin"/>
        <w:numPr>
          <w:ilvl w:val="0"/>
          <w:numId w:val="1"/>
        </w:numPr>
        <w:spacing w:after="240" w:line="480" w:lineRule="auto"/>
        <w:jc w:val="both"/>
        <w:rPr>
          <w:rFonts w:ascii="Arial" w:hAnsi="Arial" w:cs="Arial"/>
          <w:sz w:val="24"/>
          <w:szCs w:val="24"/>
        </w:rPr>
      </w:pPr>
      <w:r w:rsidRPr="00DE7ADF">
        <w:rPr>
          <w:rFonts w:ascii="Arial" w:hAnsi="Arial" w:cs="Arial"/>
          <w:sz w:val="24"/>
          <w:szCs w:val="24"/>
          <w:lang w:val="en-US"/>
        </w:rPr>
        <w:t xml:space="preserve">Lewis J, Abreu MT. Diet as a trigger or therapy for inflammatory bowel diseases. </w:t>
      </w:r>
      <w:r w:rsidRPr="00F464CA">
        <w:rPr>
          <w:rFonts w:ascii="Arial" w:hAnsi="Arial" w:cs="Arial"/>
          <w:sz w:val="24"/>
          <w:szCs w:val="24"/>
        </w:rPr>
        <w:t>Gastroenterology 2017;152:398-414.</w:t>
      </w:r>
    </w:p>
    <w:p w14:paraId="4E95F6F2" w14:textId="35BB1274" w:rsidR="00A27D10" w:rsidRPr="00F464CA" w:rsidRDefault="00A27D10" w:rsidP="00C54EED">
      <w:pPr>
        <w:pStyle w:val="Poromisin"/>
        <w:numPr>
          <w:ilvl w:val="0"/>
          <w:numId w:val="1"/>
        </w:numPr>
        <w:spacing w:after="240" w:line="480" w:lineRule="auto"/>
        <w:jc w:val="both"/>
        <w:rPr>
          <w:rFonts w:ascii="Arial" w:hAnsi="Arial" w:cs="Arial"/>
          <w:sz w:val="24"/>
          <w:szCs w:val="24"/>
        </w:rPr>
      </w:pPr>
      <w:r w:rsidRPr="00F464CA">
        <w:rPr>
          <w:rFonts w:ascii="Arial" w:hAnsi="Arial" w:cs="Arial"/>
          <w:sz w:val="24"/>
          <w:szCs w:val="24"/>
        </w:rPr>
        <w:t xml:space="preserve">Xue-Song Z, </w:t>
      </w:r>
      <w:r w:rsidR="0084066D">
        <w:rPr>
          <w:rFonts w:ascii="Arial" w:hAnsi="Arial" w:cs="Arial"/>
          <w:sz w:val="24"/>
          <w:szCs w:val="24"/>
        </w:rPr>
        <w:t xml:space="preserve">Zheng-Ting W, Zhi-Yuan W, Qi-Hua Y, Jie Z, Fei M, </w:t>
      </w:r>
      <w:r w:rsidRPr="00F464CA">
        <w:rPr>
          <w:rFonts w:ascii="Arial" w:hAnsi="Arial" w:cs="Arial"/>
          <w:sz w:val="24"/>
          <w:szCs w:val="24"/>
        </w:rPr>
        <w:t xml:space="preserve">et al. </w:t>
      </w:r>
      <w:r w:rsidRPr="00F464CA">
        <w:rPr>
          <w:rFonts w:ascii="Arial" w:hAnsi="Arial" w:cs="Arial"/>
          <w:sz w:val="24"/>
          <w:szCs w:val="24"/>
          <w:lang w:val="en-US"/>
        </w:rPr>
        <w:t xml:space="preserve">Diffrentiation of Crohn’s disease from intestinal Tuberculosis by clinical and CT enterographic models. </w:t>
      </w:r>
      <w:r w:rsidRPr="00F464CA">
        <w:rPr>
          <w:rFonts w:ascii="Arial" w:hAnsi="Arial" w:cs="Arial"/>
          <w:sz w:val="24"/>
          <w:szCs w:val="24"/>
        </w:rPr>
        <w:t>I</w:t>
      </w:r>
      <w:r w:rsidRPr="00F464CA">
        <w:rPr>
          <w:rFonts w:ascii="Arial" w:hAnsi="Arial" w:cs="Arial"/>
          <w:color w:val="1A1718"/>
          <w:sz w:val="24"/>
          <w:szCs w:val="24"/>
        </w:rPr>
        <w:t>nflamm Bowel Dis 2014;20:916–925</w:t>
      </w:r>
      <w:r w:rsidRPr="00F464CA">
        <w:rPr>
          <w:rFonts w:ascii="Arial" w:eastAsia="MS Mincho" w:hAnsi="Arial" w:cs="Arial"/>
          <w:color w:val="1A1718"/>
          <w:sz w:val="24"/>
          <w:szCs w:val="24"/>
        </w:rPr>
        <w:t>.</w:t>
      </w:r>
    </w:p>
    <w:p w14:paraId="09955796" w14:textId="16EC2C67" w:rsidR="00A27D10" w:rsidRPr="00F464CA" w:rsidRDefault="00A27D10" w:rsidP="00C54EED">
      <w:pPr>
        <w:pStyle w:val="Poromisin"/>
        <w:numPr>
          <w:ilvl w:val="0"/>
          <w:numId w:val="1"/>
        </w:numPr>
        <w:spacing w:after="240" w:line="480" w:lineRule="auto"/>
        <w:jc w:val="both"/>
        <w:rPr>
          <w:rFonts w:ascii="Arial" w:hAnsi="Arial" w:cs="Arial"/>
          <w:sz w:val="24"/>
          <w:szCs w:val="24"/>
        </w:rPr>
      </w:pPr>
      <w:r w:rsidRPr="00AC291A">
        <w:rPr>
          <w:rFonts w:ascii="Arial" w:hAnsi="Arial" w:cs="Arial"/>
          <w:sz w:val="24"/>
          <w:szCs w:val="24"/>
          <w:lang w:val="es-CO"/>
        </w:rPr>
        <w:t xml:space="preserve">Makharia G, </w:t>
      </w:r>
      <w:r w:rsidR="00AC291A" w:rsidRPr="00AC291A">
        <w:rPr>
          <w:rFonts w:ascii="Arial" w:hAnsi="Arial" w:cs="Arial"/>
          <w:sz w:val="24"/>
          <w:szCs w:val="24"/>
          <w:lang w:val="es-CO"/>
        </w:rPr>
        <w:t xml:space="preserve">Srivastava S, Das P, Goswami P, Singh U, Tripathi </w:t>
      </w:r>
      <w:r w:rsidR="00AC291A">
        <w:rPr>
          <w:rFonts w:ascii="Arial" w:hAnsi="Arial" w:cs="Arial"/>
          <w:sz w:val="24"/>
          <w:szCs w:val="24"/>
          <w:lang w:val="es-CO"/>
        </w:rPr>
        <w:t xml:space="preserve">M, </w:t>
      </w:r>
      <w:r w:rsidRPr="00AC291A">
        <w:rPr>
          <w:rFonts w:ascii="Arial" w:hAnsi="Arial" w:cs="Arial"/>
          <w:sz w:val="24"/>
          <w:szCs w:val="24"/>
          <w:lang w:val="es-CO"/>
        </w:rPr>
        <w:t xml:space="preserve">et al. </w:t>
      </w:r>
      <w:r w:rsidRPr="00F464CA">
        <w:rPr>
          <w:rFonts w:ascii="Arial" w:hAnsi="Arial" w:cs="Arial"/>
          <w:color w:val="auto"/>
          <w:sz w:val="24"/>
          <w:szCs w:val="24"/>
          <w:lang w:val="en-US"/>
        </w:rPr>
        <w:t xml:space="preserve">Clinical, Endoscopic, and Histological Differentiations Between Crohn’s Disease and Intestinal Tuberculosis. </w:t>
      </w:r>
      <w:r w:rsidRPr="00F464CA">
        <w:rPr>
          <w:rFonts w:ascii="Arial" w:hAnsi="Arial" w:cs="Arial"/>
          <w:color w:val="auto"/>
          <w:sz w:val="24"/>
          <w:szCs w:val="24"/>
        </w:rPr>
        <w:t xml:space="preserve">Am </w:t>
      </w:r>
      <w:r w:rsidRPr="00F464CA">
        <w:rPr>
          <w:rFonts w:ascii="Arial" w:hAnsi="Arial" w:cs="Arial"/>
          <w:iCs/>
          <w:color w:val="auto"/>
          <w:sz w:val="24"/>
          <w:szCs w:val="24"/>
        </w:rPr>
        <w:t xml:space="preserve">J Gastroenterol </w:t>
      </w:r>
      <w:r w:rsidR="00AC291A">
        <w:rPr>
          <w:rFonts w:ascii="Arial" w:hAnsi="Arial" w:cs="Arial"/>
          <w:color w:val="auto"/>
          <w:sz w:val="24"/>
          <w:szCs w:val="24"/>
        </w:rPr>
        <w:t>2010; 105:642-</w:t>
      </w:r>
      <w:r w:rsidRPr="00F464CA">
        <w:rPr>
          <w:rFonts w:ascii="Arial" w:hAnsi="Arial" w:cs="Arial"/>
          <w:color w:val="auto"/>
          <w:sz w:val="24"/>
          <w:szCs w:val="24"/>
        </w:rPr>
        <w:t>651</w:t>
      </w:r>
      <w:r w:rsidR="00233915" w:rsidRPr="00F464CA">
        <w:rPr>
          <w:rFonts w:ascii="Arial" w:hAnsi="Arial" w:cs="Arial"/>
          <w:color w:val="auto"/>
          <w:sz w:val="24"/>
          <w:szCs w:val="24"/>
        </w:rPr>
        <w:t>.</w:t>
      </w:r>
    </w:p>
    <w:p w14:paraId="3C00536E" w14:textId="3C3290EB" w:rsidR="005C776D" w:rsidRPr="00F464CA" w:rsidRDefault="003764D7" w:rsidP="005C776D">
      <w:pPr>
        <w:pStyle w:val="Poromisin"/>
        <w:numPr>
          <w:ilvl w:val="0"/>
          <w:numId w:val="1"/>
        </w:numPr>
        <w:spacing w:after="240" w:line="480" w:lineRule="auto"/>
        <w:jc w:val="both"/>
        <w:rPr>
          <w:rFonts w:ascii="Arial" w:hAnsi="Arial" w:cs="Arial"/>
          <w:sz w:val="24"/>
          <w:szCs w:val="24"/>
        </w:rPr>
      </w:pPr>
      <w:r>
        <w:rPr>
          <w:rFonts w:ascii="Arial" w:hAnsi="Arial" w:cs="Arial"/>
          <w:sz w:val="24"/>
          <w:szCs w:val="24"/>
          <w:lang w:val="en-US"/>
        </w:rPr>
        <w:t>Kapic</w:t>
      </w:r>
      <w:r w:rsidR="005C776D" w:rsidRPr="00F464CA">
        <w:rPr>
          <w:rFonts w:ascii="Arial" w:hAnsi="Arial" w:cs="Arial"/>
          <w:sz w:val="24"/>
          <w:szCs w:val="24"/>
          <w:lang w:val="en-US"/>
        </w:rPr>
        <w:t xml:space="preserve"> A, </w:t>
      </w:r>
      <w:r>
        <w:rPr>
          <w:rFonts w:ascii="Arial" w:hAnsi="Arial" w:cs="Arial"/>
          <w:sz w:val="24"/>
          <w:szCs w:val="24"/>
          <w:lang w:val="en-US"/>
        </w:rPr>
        <w:t xml:space="preserve">Roksund J, Borthne A, Gleditsch J, Johannesen G, Tveit K, </w:t>
      </w:r>
      <w:r w:rsidR="005C776D" w:rsidRPr="00F464CA">
        <w:rPr>
          <w:rFonts w:ascii="Arial" w:hAnsi="Arial" w:cs="Arial"/>
          <w:sz w:val="24"/>
          <w:szCs w:val="24"/>
          <w:lang w:val="en-US"/>
        </w:rPr>
        <w:t xml:space="preserve">et al. Sclerosing Cholangitis in patients with Long-term IBD. </w:t>
      </w:r>
      <w:r w:rsidR="005C776D" w:rsidRPr="00F464CA">
        <w:rPr>
          <w:rFonts w:ascii="Arial" w:hAnsi="Arial" w:cs="Arial"/>
          <w:sz w:val="24"/>
          <w:szCs w:val="24"/>
        </w:rPr>
        <w:t>Gastroenterology 2016;151:660-669.</w:t>
      </w:r>
    </w:p>
    <w:p w14:paraId="617AB861" w14:textId="71CAE116" w:rsidR="005C776D" w:rsidRPr="00F464CA" w:rsidRDefault="005C776D" w:rsidP="005C776D">
      <w:pPr>
        <w:pStyle w:val="Poromisin"/>
        <w:numPr>
          <w:ilvl w:val="0"/>
          <w:numId w:val="1"/>
        </w:numPr>
        <w:spacing w:after="240" w:line="480" w:lineRule="auto"/>
        <w:jc w:val="both"/>
        <w:rPr>
          <w:rFonts w:ascii="Arial" w:hAnsi="Arial" w:cs="Arial"/>
          <w:sz w:val="24"/>
          <w:szCs w:val="24"/>
          <w:lang w:val="en-US"/>
        </w:rPr>
      </w:pPr>
      <w:r w:rsidRPr="00F464CA">
        <w:rPr>
          <w:rFonts w:ascii="Arial" w:hAnsi="Arial" w:cs="Arial"/>
          <w:sz w:val="24"/>
          <w:szCs w:val="24"/>
          <w:lang w:val="en-US"/>
        </w:rPr>
        <w:t>Zheng H, Jiang X. Increased risk of colorectal neoplasia. Eur j of gastroenterol hepatol 2016; 28(4):383-390.</w:t>
      </w:r>
    </w:p>
    <w:p w14:paraId="33CC260A" w14:textId="77777777" w:rsidR="007330F3" w:rsidRPr="00F464CA" w:rsidRDefault="00DE7377" w:rsidP="007330F3">
      <w:pPr>
        <w:pStyle w:val="Poromisin"/>
        <w:numPr>
          <w:ilvl w:val="0"/>
          <w:numId w:val="1"/>
        </w:numPr>
        <w:spacing w:after="240" w:line="480" w:lineRule="auto"/>
        <w:jc w:val="both"/>
        <w:rPr>
          <w:rFonts w:ascii="Arial" w:hAnsi="Arial" w:cs="Arial"/>
          <w:sz w:val="24"/>
          <w:szCs w:val="24"/>
        </w:rPr>
      </w:pPr>
      <w:r w:rsidRPr="00F464CA">
        <w:rPr>
          <w:rFonts w:ascii="Arial" w:hAnsi="Arial" w:cs="Arial"/>
          <w:color w:val="101010"/>
          <w:sz w:val="24"/>
          <w:szCs w:val="24"/>
          <w:lang w:val="en-US"/>
        </w:rPr>
        <w:lastRenderedPageBreak/>
        <w:t xml:space="preserve">Ghoshal UC, Ghoshal U, Singh H, Tiwari S. Anti-Saccharomyces cerevisiae antibody is not useful to differentiate between Crohn’s disease and intestinal tuberculosis in India. </w:t>
      </w:r>
      <w:r w:rsidRPr="00F464CA">
        <w:rPr>
          <w:rFonts w:ascii="Arial" w:hAnsi="Arial" w:cs="Arial"/>
          <w:color w:val="101010"/>
          <w:sz w:val="24"/>
          <w:szCs w:val="24"/>
          <w:lang w:val="es-ES"/>
        </w:rPr>
        <w:t>J Postgrad Med 2007, 53:166–170</w:t>
      </w:r>
    </w:p>
    <w:p w14:paraId="43BFE365" w14:textId="7502CD90" w:rsidR="00294E0B" w:rsidRPr="007D521C" w:rsidRDefault="00294E0B" w:rsidP="00294E0B">
      <w:pPr>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240" w:line="480" w:lineRule="auto"/>
        <w:jc w:val="both"/>
        <w:rPr>
          <w:color w:val="auto"/>
          <w:sz w:val="24"/>
          <w:szCs w:val="24"/>
        </w:rPr>
      </w:pPr>
      <w:r w:rsidRPr="00B21150">
        <w:rPr>
          <w:color w:val="auto"/>
          <w:sz w:val="24"/>
          <w:szCs w:val="24"/>
          <w:lang w:val="en-US"/>
        </w:rPr>
        <w:t xml:space="preserve">Koniko MR, Denson LA. Role of Fecal Calprotectin as a Biomarker of Intestinal Inflammation in Inflammatory Bowel Disease. </w:t>
      </w:r>
      <w:r w:rsidRPr="007D521C">
        <w:rPr>
          <w:color w:val="auto"/>
          <w:sz w:val="24"/>
          <w:szCs w:val="24"/>
        </w:rPr>
        <w:t xml:space="preserve">Inflamm Bowel Dis 2006; 12: 524-534. </w:t>
      </w:r>
    </w:p>
    <w:p w14:paraId="13D75D40" w14:textId="7AEE628E" w:rsidR="007D521C" w:rsidRPr="00CB456E" w:rsidRDefault="007D521C" w:rsidP="00294E0B">
      <w:pPr>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240" w:line="480" w:lineRule="auto"/>
        <w:jc w:val="both"/>
        <w:rPr>
          <w:color w:val="auto"/>
          <w:sz w:val="24"/>
          <w:szCs w:val="24"/>
          <w:lang w:val="en-US"/>
        </w:rPr>
      </w:pPr>
      <w:r w:rsidRPr="00B21150">
        <w:rPr>
          <w:color w:val="auto"/>
          <w:sz w:val="24"/>
          <w:szCs w:val="24"/>
          <w:lang w:val="en-US"/>
        </w:rPr>
        <w:t xml:space="preserve">Gomollón F, </w:t>
      </w:r>
      <w:r w:rsidR="003764D7">
        <w:rPr>
          <w:color w:val="auto"/>
          <w:sz w:val="24"/>
          <w:szCs w:val="24"/>
          <w:lang w:val="en-US"/>
        </w:rPr>
        <w:t xml:space="preserve">Dignass A, Annese V, Tilg H, Assche G, Lindsay J, </w:t>
      </w:r>
      <w:r w:rsidRPr="00B21150">
        <w:rPr>
          <w:color w:val="auto"/>
          <w:sz w:val="24"/>
          <w:szCs w:val="24"/>
          <w:lang w:val="en-US"/>
        </w:rPr>
        <w:t xml:space="preserve">et al. Consensus of the diagnosis and management of CD 2016 (part 1). </w:t>
      </w:r>
      <w:r w:rsidRPr="00CB456E">
        <w:rPr>
          <w:color w:val="auto"/>
          <w:sz w:val="24"/>
          <w:szCs w:val="24"/>
          <w:lang w:val="en-US"/>
        </w:rPr>
        <w:t>Journal of Crohn’s and colitis 2017;3-25.</w:t>
      </w:r>
    </w:p>
    <w:p w14:paraId="5A588795" w14:textId="3232B9DE" w:rsidR="007330F3" w:rsidRPr="00F464CA" w:rsidRDefault="003764D7" w:rsidP="007330F3">
      <w:pPr>
        <w:pStyle w:val="Poromisin"/>
        <w:numPr>
          <w:ilvl w:val="0"/>
          <w:numId w:val="1"/>
        </w:numPr>
        <w:spacing w:after="240" w:line="480" w:lineRule="auto"/>
        <w:jc w:val="both"/>
        <w:rPr>
          <w:rFonts w:ascii="Arial" w:hAnsi="Arial" w:cs="Arial"/>
          <w:sz w:val="24"/>
          <w:szCs w:val="24"/>
        </w:rPr>
      </w:pPr>
      <w:r>
        <w:rPr>
          <w:rFonts w:ascii="Arial" w:hAnsi="Arial" w:cs="Arial"/>
          <w:color w:val="101010"/>
          <w:sz w:val="24"/>
          <w:szCs w:val="24"/>
          <w:lang w:val="en-US"/>
        </w:rPr>
        <w:t>Ng S</w:t>
      </w:r>
      <w:r w:rsidR="007330F3" w:rsidRPr="00F464CA">
        <w:rPr>
          <w:rFonts w:ascii="Arial" w:hAnsi="Arial" w:cs="Arial"/>
          <w:color w:val="101010"/>
          <w:sz w:val="24"/>
          <w:szCs w:val="24"/>
          <w:lang w:val="en-US"/>
        </w:rPr>
        <w:t xml:space="preserve">, </w:t>
      </w:r>
      <w:r>
        <w:rPr>
          <w:rFonts w:ascii="Arial" w:hAnsi="Arial" w:cs="Arial"/>
          <w:color w:val="101010"/>
          <w:sz w:val="24"/>
          <w:szCs w:val="24"/>
          <w:lang w:val="en-US"/>
        </w:rPr>
        <w:t xml:space="preserve">Hirai H, Tsoi K, Wong S, Chan F, Sung J, </w:t>
      </w:r>
      <w:r w:rsidR="007330F3" w:rsidRPr="00F464CA">
        <w:rPr>
          <w:rFonts w:ascii="Arial" w:hAnsi="Arial" w:cs="Arial"/>
          <w:color w:val="101010"/>
          <w:sz w:val="24"/>
          <w:szCs w:val="24"/>
          <w:lang w:val="en-US"/>
        </w:rPr>
        <w:t>et al. Systematic review with meta-analysis: Accuracy of Interferon-gamma releasing assay and anti-</w:t>
      </w:r>
      <w:r w:rsidR="007330F3" w:rsidRPr="00F464CA">
        <w:rPr>
          <w:rFonts w:ascii="Arial" w:hAnsi="Arial" w:cs="Arial"/>
          <w:i/>
          <w:color w:val="101010"/>
          <w:sz w:val="24"/>
          <w:szCs w:val="24"/>
          <w:lang w:val="en-US"/>
        </w:rPr>
        <w:t>saccharomyces cerevisiae</w:t>
      </w:r>
      <w:r w:rsidR="007330F3" w:rsidRPr="00F464CA">
        <w:rPr>
          <w:rFonts w:ascii="Arial" w:hAnsi="Arial" w:cs="Arial"/>
          <w:color w:val="101010"/>
          <w:sz w:val="24"/>
          <w:szCs w:val="24"/>
          <w:lang w:val="en-US"/>
        </w:rPr>
        <w:t xml:space="preserve"> antibody in differentiating intestinal tuberculosis from Crohn’s disease in Asians. </w:t>
      </w:r>
      <w:r w:rsidR="007330F3" w:rsidRPr="00F464CA">
        <w:rPr>
          <w:rFonts w:ascii="Arial" w:hAnsi="Arial" w:cs="Arial"/>
          <w:color w:val="auto"/>
          <w:sz w:val="24"/>
          <w:szCs w:val="24"/>
        </w:rPr>
        <w:t>Journal of Gastroenterology and Hepatology</w:t>
      </w:r>
      <w:r w:rsidR="007330F3" w:rsidRPr="00F464CA">
        <w:rPr>
          <w:rFonts w:ascii="Arial" w:hAnsi="Arial" w:cs="Arial"/>
          <w:b/>
          <w:bCs/>
          <w:color w:val="auto"/>
          <w:sz w:val="24"/>
          <w:szCs w:val="24"/>
        </w:rPr>
        <w:t xml:space="preserve"> </w:t>
      </w:r>
      <w:r w:rsidR="007330F3" w:rsidRPr="00F464CA">
        <w:rPr>
          <w:rFonts w:ascii="Arial" w:hAnsi="Arial" w:cs="Arial"/>
          <w:color w:val="auto"/>
          <w:sz w:val="24"/>
          <w:szCs w:val="24"/>
        </w:rPr>
        <w:t>2014;29:1664–1670</w:t>
      </w:r>
      <w:r w:rsidR="007330F3" w:rsidRPr="00F464CA">
        <w:rPr>
          <w:rFonts w:ascii="Arial" w:eastAsia="MS Mincho" w:hAnsi="Arial" w:cs="Arial"/>
          <w:color w:val="auto"/>
          <w:sz w:val="24"/>
          <w:szCs w:val="24"/>
        </w:rPr>
        <w:t>.</w:t>
      </w:r>
    </w:p>
    <w:p w14:paraId="2D995DD8" w14:textId="5F1149BF" w:rsidR="005C776D" w:rsidRPr="00F464CA" w:rsidRDefault="005C776D" w:rsidP="007330F3">
      <w:pPr>
        <w:pStyle w:val="Prrafodelista"/>
        <w:widowControl w:val="0"/>
        <w:numPr>
          <w:ilvl w:val="0"/>
          <w:numId w:val="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480" w:lineRule="auto"/>
        <w:jc w:val="both"/>
        <w:rPr>
          <w:sz w:val="24"/>
          <w:szCs w:val="24"/>
          <w:lang w:val="es-ES"/>
        </w:rPr>
      </w:pPr>
      <w:r w:rsidRPr="00F464CA">
        <w:rPr>
          <w:sz w:val="24"/>
          <w:szCs w:val="24"/>
          <w:lang w:val="en-US"/>
        </w:rPr>
        <w:t xml:space="preserve">Kedia S, </w:t>
      </w:r>
      <w:r w:rsidR="003764D7">
        <w:rPr>
          <w:sz w:val="24"/>
          <w:szCs w:val="24"/>
          <w:lang w:val="en-US"/>
        </w:rPr>
        <w:t xml:space="preserve">Sharma R, Nagi B, Pratap V, Aananthakrishnan A, Dhingra R, </w:t>
      </w:r>
      <w:r w:rsidRPr="00F464CA">
        <w:rPr>
          <w:sz w:val="24"/>
          <w:szCs w:val="24"/>
          <w:lang w:val="en-US"/>
        </w:rPr>
        <w:t xml:space="preserve">et al. </w:t>
      </w:r>
      <w:r w:rsidRPr="00F464CA">
        <w:rPr>
          <w:color w:val="auto"/>
          <w:sz w:val="24"/>
          <w:szCs w:val="24"/>
          <w:lang w:val="en-US"/>
        </w:rPr>
        <w:t xml:space="preserve">Accuracy of computed tomographic features in differentiating intestinal tuberculosis from Crohn’s disease: a systematic review with meta-analysis. </w:t>
      </w:r>
      <w:r w:rsidRPr="00F464CA">
        <w:rPr>
          <w:color w:val="auto"/>
          <w:sz w:val="24"/>
          <w:szCs w:val="24"/>
        </w:rPr>
        <w:t>Intest Res 2017;15(2):149-159.</w:t>
      </w:r>
    </w:p>
    <w:p w14:paraId="136665E7" w14:textId="1894A4FC" w:rsidR="0037161E" w:rsidRPr="00452CC7" w:rsidRDefault="00DE7377" w:rsidP="005C776D">
      <w:pPr>
        <w:pStyle w:val="Prrafodelista"/>
        <w:widowControl w:val="0"/>
        <w:numPr>
          <w:ilvl w:val="0"/>
          <w:numId w:val="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480" w:lineRule="auto"/>
        <w:jc w:val="both"/>
        <w:rPr>
          <w:sz w:val="24"/>
          <w:szCs w:val="24"/>
          <w:lang w:val="en-US"/>
        </w:rPr>
      </w:pPr>
      <w:r w:rsidRPr="00F464CA">
        <w:rPr>
          <w:color w:val="101010"/>
          <w:sz w:val="24"/>
          <w:szCs w:val="24"/>
          <w:lang w:val="en-US"/>
        </w:rPr>
        <w:t xml:space="preserve">Boudiaf M, Zidi SH, Soyer P, </w:t>
      </w:r>
      <w:r w:rsidR="00033E82">
        <w:rPr>
          <w:color w:val="101010"/>
          <w:sz w:val="24"/>
          <w:szCs w:val="24"/>
          <w:lang w:val="en-US"/>
        </w:rPr>
        <w:t>Laverg</w:t>
      </w:r>
      <w:r w:rsidR="00452CC7">
        <w:rPr>
          <w:color w:val="101010"/>
          <w:sz w:val="24"/>
          <w:szCs w:val="24"/>
          <w:lang w:val="en-US"/>
        </w:rPr>
        <w:t>ne-Slove A, Kardache M, Logeay O, Rymer R.</w:t>
      </w:r>
      <w:r w:rsidRPr="00F464CA">
        <w:rPr>
          <w:color w:val="101010"/>
          <w:sz w:val="24"/>
          <w:szCs w:val="24"/>
          <w:lang w:val="en-US"/>
        </w:rPr>
        <w:t xml:space="preserve"> Tuberculous colitis mimicking Crohn’s disease: utility of computed tomography in the differentiation. </w:t>
      </w:r>
      <w:r w:rsidR="00452CC7" w:rsidRPr="00452CC7">
        <w:rPr>
          <w:color w:val="101010"/>
          <w:sz w:val="24"/>
          <w:szCs w:val="24"/>
          <w:lang w:val="en-US"/>
        </w:rPr>
        <w:t>Eur Radiol 1998, 8:1221-</w:t>
      </w:r>
      <w:r w:rsidRPr="00452CC7">
        <w:rPr>
          <w:color w:val="101010"/>
          <w:sz w:val="24"/>
          <w:szCs w:val="24"/>
          <w:lang w:val="en-US"/>
        </w:rPr>
        <w:t>1223.</w:t>
      </w:r>
    </w:p>
    <w:p w14:paraId="3DE5161F" w14:textId="198A2972" w:rsidR="005B3426" w:rsidRPr="00732522" w:rsidRDefault="005B3426" w:rsidP="00B96EC1">
      <w:pPr>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240" w:line="480" w:lineRule="auto"/>
        <w:jc w:val="both"/>
        <w:rPr>
          <w:rStyle w:val="Ninguno"/>
          <w:color w:val="auto"/>
          <w:sz w:val="24"/>
          <w:szCs w:val="24"/>
        </w:rPr>
      </w:pPr>
      <w:r w:rsidRPr="00CB456E">
        <w:rPr>
          <w:rStyle w:val="Ninguno"/>
          <w:sz w:val="24"/>
          <w:szCs w:val="24"/>
          <w:lang w:val="en-US"/>
        </w:rPr>
        <w:t xml:space="preserve">Fiorino G, Bonifacio C, Peyrin-Biroulet L, </w:t>
      </w:r>
      <w:r w:rsidR="00452CC7" w:rsidRPr="00CB456E">
        <w:rPr>
          <w:rStyle w:val="Ninguno"/>
          <w:sz w:val="24"/>
          <w:szCs w:val="24"/>
          <w:lang w:val="en-US"/>
        </w:rPr>
        <w:t xml:space="preserve">Minuti F, Repici A, Spinelli A, </w:t>
      </w:r>
      <w:r w:rsidRPr="00CB456E">
        <w:rPr>
          <w:rStyle w:val="Ninguno"/>
          <w:sz w:val="24"/>
          <w:szCs w:val="24"/>
          <w:lang w:val="en-US"/>
        </w:rPr>
        <w:t xml:space="preserve">et al. </w:t>
      </w:r>
      <w:r w:rsidRPr="00F464CA">
        <w:rPr>
          <w:rStyle w:val="Ninguno"/>
          <w:sz w:val="24"/>
          <w:szCs w:val="24"/>
          <w:lang w:val="en-US"/>
        </w:rPr>
        <w:t xml:space="preserve">Prospective comparison of computed tomography enterography and </w:t>
      </w:r>
      <w:r w:rsidRPr="00F464CA">
        <w:rPr>
          <w:rStyle w:val="Ninguno"/>
          <w:sz w:val="24"/>
          <w:szCs w:val="24"/>
          <w:lang w:val="en-US"/>
        </w:rPr>
        <w:lastRenderedPageBreak/>
        <w:t>magnetic resonance enterography for assessment of disease activity and complications in ileocolonic Crohn</w:t>
      </w:r>
      <w:r w:rsidRPr="00DE7ADF">
        <w:rPr>
          <w:rStyle w:val="NingunoA"/>
          <w:sz w:val="24"/>
          <w:szCs w:val="24"/>
          <w:lang w:val="en-US"/>
        </w:rPr>
        <w:t>’</w:t>
      </w:r>
      <w:r w:rsidRPr="00F464CA">
        <w:rPr>
          <w:rStyle w:val="Ninguno"/>
          <w:sz w:val="24"/>
          <w:szCs w:val="24"/>
          <w:lang w:val="en-US"/>
        </w:rPr>
        <w:t>s disease. Inflamm Bowel Dis 2011;17:1073-80.</w:t>
      </w:r>
    </w:p>
    <w:p w14:paraId="1B04184C" w14:textId="32024925" w:rsidR="00732522" w:rsidRPr="00F464CA" w:rsidRDefault="00732522" w:rsidP="00B96EC1">
      <w:pPr>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240" w:line="480" w:lineRule="auto"/>
        <w:jc w:val="both"/>
        <w:rPr>
          <w:color w:val="auto"/>
          <w:sz w:val="24"/>
          <w:szCs w:val="24"/>
        </w:rPr>
      </w:pPr>
      <w:r>
        <w:rPr>
          <w:rStyle w:val="Ninguno"/>
          <w:sz w:val="24"/>
          <w:szCs w:val="24"/>
          <w:lang w:val="en-US"/>
        </w:rPr>
        <w:t>DiLauro S, Crum-Cianflone N. Ileitis: When it is not Crohn’s disease. Curr Gastroenterol Rep 2010;12:249-258.</w:t>
      </w:r>
    </w:p>
    <w:p w14:paraId="7A7F15A7" w14:textId="5FB7AACA" w:rsidR="005B3426" w:rsidRPr="00452CC7" w:rsidRDefault="002F36E7" w:rsidP="005B3426">
      <w:pPr>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240" w:line="480" w:lineRule="auto"/>
        <w:jc w:val="both"/>
        <w:rPr>
          <w:color w:val="auto"/>
          <w:sz w:val="24"/>
          <w:szCs w:val="24"/>
          <w:lang w:val="en-US"/>
        </w:rPr>
      </w:pPr>
      <w:r w:rsidRPr="00F464CA">
        <w:rPr>
          <w:color w:val="auto"/>
          <w:sz w:val="24"/>
          <w:szCs w:val="24"/>
          <w:lang w:val="en-US"/>
        </w:rPr>
        <w:t>Pulimood AB, Peter S, Ramakrishna B</w:t>
      </w:r>
      <w:r w:rsidR="00452CC7">
        <w:rPr>
          <w:color w:val="auto"/>
          <w:sz w:val="24"/>
          <w:szCs w:val="24"/>
          <w:lang w:val="en-US"/>
        </w:rPr>
        <w:t>, Chacko A, Jeyamani R, Jeyaseelan L, Kurian G</w:t>
      </w:r>
      <w:r w:rsidRPr="00F464CA">
        <w:rPr>
          <w:color w:val="auto"/>
          <w:sz w:val="24"/>
          <w:szCs w:val="24"/>
          <w:lang w:val="en-US"/>
        </w:rPr>
        <w:t xml:space="preserve">. Segmental colonoscopic biopsies in the differentiation of ileocolic tuberculosis from Crohn’s disease. </w:t>
      </w:r>
      <w:r w:rsidRPr="00452CC7">
        <w:rPr>
          <w:color w:val="auto"/>
          <w:sz w:val="24"/>
          <w:szCs w:val="24"/>
          <w:lang w:val="en-US"/>
        </w:rPr>
        <w:t>J Gast</w:t>
      </w:r>
      <w:r w:rsidR="00452CC7">
        <w:rPr>
          <w:color w:val="auto"/>
          <w:sz w:val="24"/>
          <w:szCs w:val="24"/>
          <w:lang w:val="en-US"/>
        </w:rPr>
        <w:t>roenterol Hepatol 2005; 20: 688-</w:t>
      </w:r>
      <w:r w:rsidRPr="00452CC7">
        <w:rPr>
          <w:color w:val="auto"/>
          <w:sz w:val="24"/>
          <w:szCs w:val="24"/>
          <w:lang w:val="en-US"/>
        </w:rPr>
        <w:t>96.</w:t>
      </w:r>
      <w:r w:rsidRPr="00452CC7">
        <w:rPr>
          <w:rFonts w:ascii="MS Mincho" w:eastAsia="MS Mincho" w:hAnsi="MS Mincho" w:cs="MS Mincho"/>
          <w:color w:val="auto"/>
          <w:sz w:val="24"/>
          <w:szCs w:val="24"/>
          <w:lang w:val="en-US"/>
        </w:rPr>
        <w:t> </w:t>
      </w:r>
    </w:p>
    <w:p w14:paraId="0F6F0D46" w14:textId="4247035E" w:rsidR="00A262AF" w:rsidRPr="00452CC7" w:rsidRDefault="00B96EC1" w:rsidP="00A262AF">
      <w:pPr>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240" w:line="480" w:lineRule="auto"/>
        <w:jc w:val="both"/>
        <w:rPr>
          <w:color w:val="auto"/>
          <w:sz w:val="24"/>
          <w:szCs w:val="24"/>
          <w:lang w:val="en-US"/>
        </w:rPr>
      </w:pPr>
      <w:r w:rsidRPr="00F464CA">
        <w:rPr>
          <w:sz w:val="24"/>
          <w:szCs w:val="24"/>
          <w:lang w:val="en-US"/>
        </w:rPr>
        <w:t xml:space="preserve">Jin T, </w:t>
      </w:r>
      <w:r w:rsidR="00452CC7">
        <w:rPr>
          <w:sz w:val="24"/>
          <w:szCs w:val="24"/>
          <w:lang w:val="en-US"/>
        </w:rPr>
        <w:t>Fei B, Zhang Y, He X</w:t>
      </w:r>
      <w:r w:rsidRPr="00F464CA">
        <w:rPr>
          <w:sz w:val="24"/>
          <w:szCs w:val="24"/>
          <w:lang w:val="en-US"/>
        </w:rPr>
        <w:t xml:space="preserve">. The diagnostic value of Polymerase chain reaction for Mycobacterium tuberculosis to distinguish intestinal Tuberculosis from Crohn’s disease: A Meta-Analysis. </w:t>
      </w:r>
      <w:r w:rsidRPr="00452CC7">
        <w:rPr>
          <w:color w:val="auto"/>
          <w:sz w:val="24"/>
          <w:szCs w:val="24"/>
          <w:lang w:val="en-US"/>
        </w:rPr>
        <w:t>Saudi J Gastroenterol 2017;23:3</w:t>
      </w:r>
      <w:r w:rsidRPr="00452CC7">
        <w:rPr>
          <w:rFonts w:ascii="Calibri" w:eastAsia="Calibri" w:hAnsi="Calibri" w:cs="Calibri"/>
          <w:color w:val="auto"/>
          <w:sz w:val="24"/>
          <w:szCs w:val="24"/>
          <w:lang w:val="en-US"/>
        </w:rPr>
        <w:t>‐</w:t>
      </w:r>
      <w:r w:rsidRPr="00452CC7">
        <w:rPr>
          <w:color w:val="auto"/>
          <w:sz w:val="24"/>
          <w:szCs w:val="24"/>
          <w:lang w:val="en-US"/>
        </w:rPr>
        <w:t xml:space="preserve">10. </w:t>
      </w:r>
    </w:p>
    <w:p w14:paraId="581BE647" w14:textId="0990B5CD" w:rsidR="00C50A05" w:rsidRPr="00C50A05" w:rsidRDefault="00C50A05" w:rsidP="00C50A05">
      <w:pPr>
        <w:pStyle w:val="Prrafodelista"/>
        <w:widowControl w:val="0"/>
        <w:numPr>
          <w:ilvl w:val="0"/>
          <w:numId w:val="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480" w:lineRule="auto"/>
        <w:jc w:val="both"/>
        <w:rPr>
          <w:color w:val="auto"/>
          <w:sz w:val="24"/>
          <w:szCs w:val="24"/>
        </w:rPr>
      </w:pPr>
      <w:r w:rsidRPr="00B21150">
        <w:rPr>
          <w:color w:val="auto"/>
          <w:sz w:val="24"/>
          <w:szCs w:val="24"/>
          <w:lang w:val="en-US"/>
        </w:rPr>
        <w:t xml:space="preserve">Ooi CJ, Makharia GK, Hilmi I, </w:t>
      </w:r>
      <w:r w:rsidR="00452CC7">
        <w:rPr>
          <w:color w:val="auto"/>
          <w:sz w:val="24"/>
          <w:szCs w:val="24"/>
          <w:lang w:val="en-US"/>
        </w:rPr>
        <w:t xml:space="preserve">Gibson PR, Fock </w:t>
      </w:r>
      <w:r w:rsidR="00A073B7">
        <w:rPr>
          <w:color w:val="auto"/>
          <w:sz w:val="24"/>
          <w:szCs w:val="24"/>
          <w:lang w:val="en-US"/>
        </w:rPr>
        <w:t xml:space="preserve">KM, Ahuja V, </w:t>
      </w:r>
      <w:r w:rsidRPr="00B21150">
        <w:rPr>
          <w:color w:val="auto"/>
          <w:sz w:val="24"/>
          <w:szCs w:val="24"/>
          <w:lang w:val="en-US"/>
        </w:rPr>
        <w:t xml:space="preserve">et al. Asia Pacific consensus statements on Crohn’s disease. Part 1: definition, diagnosis, and epidemiology (Asia Pacific Crohn’s Disease Consensus-Part 1). </w:t>
      </w:r>
      <w:r w:rsidRPr="00C50A05">
        <w:rPr>
          <w:color w:val="auto"/>
          <w:sz w:val="24"/>
          <w:szCs w:val="24"/>
        </w:rPr>
        <w:t>J Gas</w:t>
      </w:r>
      <w:r>
        <w:rPr>
          <w:color w:val="auto"/>
          <w:sz w:val="24"/>
          <w:szCs w:val="24"/>
        </w:rPr>
        <w:t>troenterol Hepatol 2016;31:45-</w:t>
      </w:r>
      <w:r w:rsidRPr="00C50A05">
        <w:rPr>
          <w:color w:val="auto"/>
          <w:sz w:val="24"/>
          <w:szCs w:val="24"/>
        </w:rPr>
        <w:t xml:space="preserve">55. </w:t>
      </w:r>
    </w:p>
    <w:p w14:paraId="1C595536" w14:textId="4DF8C4E2" w:rsidR="00DA63B2" w:rsidRPr="00F464CA" w:rsidRDefault="00A073B7" w:rsidP="00A262AF">
      <w:pPr>
        <w:widowControl w:val="0"/>
        <w:numPr>
          <w:ilvl w:val="0"/>
          <w:numId w:val="1"/>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240" w:line="480" w:lineRule="auto"/>
        <w:jc w:val="both"/>
        <w:rPr>
          <w:color w:val="auto"/>
          <w:sz w:val="24"/>
          <w:szCs w:val="24"/>
        </w:rPr>
      </w:pPr>
      <w:r>
        <w:rPr>
          <w:color w:val="auto"/>
          <w:sz w:val="24"/>
          <w:szCs w:val="24"/>
          <w:lang w:val="en-US"/>
        </w:rPr>
        <w:t xml:space="preserve">Pratap </w:t>
      </w:r>
      <w:r w:rsidR="00DA63B2" w:rsidRPr="00F464CA">
        <w:rPr>
          <w:color w:val="auto"/>
          <w:sz w:val="24"/>
          <w:szCs w:val="24"/>
          <w:lang w:val="en-US"/>
        </w:rPr>
        <w:t xml:space="preserve">Mouli V, </w:t>
      </w:r>
      <w:r>
        <w:rPr>
          <w:color w:val="auto"/>
          <w:sz w:val="24"/>
          <w:szCs w:val="24"/>
          <w:lang w:val="en-US"/>
        </w:rPr>
        <w:t xml:space="preserve">Munot K, Ananthakrishnan A, Kedia S, Addagalla S, Garg SK, </w:t>
      </w:r>
      <w:r w:rsidR="00DA63B2" w:rsidRPr="00F464CA">
        <w:rPr>
          <w:color w:val="auto"/>
          <w:sz w:val="24"/>
          <w:szCs w:val="24"/>
          <w:lang w:val="en-US"/>
        </w:rPr>
        <w:t xml:space="preserve">et al. Endoscopic and clinical responses to anti-tubercular therapy can differentiate intestinal tuberculosis from Crohn’s disease. </w:t>
      </w:r>
      <w:r w:rsidR="00A262AF" w:rsidRPr="00F464CA">
        <w:rPr>
          <w:color w:val="auto"/>
          <w:sz w:val="24"/>
          <w:szCs w:val="24"/>
        </w:rPr>
        <w:t>Aliment Pharmacol Ther 2017; 45: 27–36.</w:t>
      </w:r>
    </w:p>
    <w:p w14:paraId="1E61EEB7" w14:textId="77777777" w:rsidR="00227769" w:rsidRPr="00F464CA" w:rsidRDefault="00584F49" w:rsidP="00227769">
      <w:pPr>
        <w:pStyle w:val="Prrafodelista"/>
        <w:widowControl w:val="0"/>
        <w:numPr>
          <w:ilvl w:val="0"/>
          <w:numId w:val="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480" w:lineRule="auto"/>
        <w:jc w:val="both"/>
        <w:rPr>
          <w:color w:val="auto"/>
          <w:sz w:val="24"/>
          <w:szCs w:val="24"/>
        </w:rPr>
      </w:pPr>
      <w:r w:rsidRPr="00F464CA">
        <w:rPr>
          <w:color w:val="auto"/>
          <w:sz w:val="24"/>
          <w:szCs w:val="24"/>
          <w:lang w:val="en-US"/>
        </w:rPr>
        <w:t xml:space="preserve">Pulimood A, Amarapurkar DN, Ghoshal U, Phillip M, Pai CG, Reddy DN, et al. Differentiation of Crohn’s disease from intestinal tuberculosis in India in </w:t>
      </w:r>
      <w:r w:rsidRPr="00F464CA">
        <w:rPr>
          <w:color w:val="auto"/>
          <w:sz w:val="24"/>
          <w:szCs w:val="24"/>
          <w:lang w:val="en-US"/>
        </w:rPr>
        <w:lastRenderedPageBreak/>
        <w:t xml:space="preserve">2010. </w:t>
      </w:r>
      <w:r w:rsidRPr="00F464CA">
        <w:rPr>
          <w:color w:val="auto"/>
          <w:sz w:val="24"/>
          <w:szCs w:val="24"/>
        </w:rPr>
        <w:t>World J Gastroenterol. 2011;17(4): 433–43.</w:t>
      </w:r>
    </w:p>
    <w:p w14:paraId="4DB4E7A9" w14:textId="77777777" w:rsidR="008326DB" w:rsidRDefault="008326DB" w:rsidP="004B1645">
      <w:pPr>
        <w:pBdr>
          <w:top w:val="none" w:sz="0" w:space="0" w:color="auto"/>
          <w:left w:val="none" w:sz="0" w:space="0" w:color="auto"/>
          <w:bottom w:val="none" w:sz="0" w:space="0" w:color="auto"/>
          <w:right w:val="none" w:sz="0" w:space="0" w:color="auto"/>
          <w:between w:val="none" w:sz="0" w:space="0" w:color="auto"/>
        </w:pBdr>
        <w:spacing w:line="480" w:lineRule="auto"/>
        <w:jc w:val="both"/>
        <w:rPr>
          <w:rFonts w:eastAsia="Times New Roman"/>
          <w:b/>
          <w:color w:val="auto"/>
          <w:sz w:val="24"/>
          <w:szCs w:val="24"/>
        </w:rPr>
      </w:pPr>
    </w:p>
    <w:p w14:paraId="45BFBA43" w14:textId="77777777" w:rsidR="008D68AF" w:rsidRDefault="008D68AF" w:rsidP="004B1645">
      <w:pPr>
        <w:pBdr>
          <w:top w:val="none" w:sz="0" w:space="0" w:color="auto"/>
          <w:left w:val="none" w:sz="0" w:space="0" w:color="auto"/>
          <w:bottom w:val="none" w:sz="0" w:space="0" w:color="auto"/>
          <w:right w:val="none" w:sz="0" w:space="0" w:color="auto"/>
          <w:between w:val="none" w:sz="0" w:space="0" w:color="auto"/>
        </w:pBdr>
        <w:spacing w:line="480" w:lineRule="auto"/>
        <w:jc w:val="both"/>
        <w:rPr>
          <w:rFonts w:eastAsia="Times New Roman"/>
          <w:b/>
          <w:color w:val="auto"/>
          <w:sz w:val="24"/>
          <w:szCs w:val="24"/>
        </w:rPr>
      </w:pPr>
    </w:p>
    <w:p w14:paraId="67596DEF" w14:textId="77777777" w:rsidR="008D68AF" w:rsidRDefault="008D68AF" w:rsidP="004B1645">
      <w:pPr>
        <w:pBdr>
          <w:top w:val="none" w:sz="0" w:space="0" w:color="auto"/>
          <w:left w:val="none" w:sz="0" w:space="0" w:color="auto"/>
          <w:bottom w:val="none" w:sz="0" w:space="0" w:color="auto"/>
          <w:right w:val="none" w:sz="0" w:space="0" w:color="auto"/>
          <w:between w:val="none" w:sz="0" w:space="0" w:color="auto"/>
        </w:pBdr>
        <w:spacing w:line="480" w:lineRule="auto"/>
        <w:jc w:val="both"/>
        <w:rPr>
          <w:rFonts w:eastAsia="Times New Roman"/>
          <w:b/>
          <w:color w:val="auto"/>
          <w:sz w:val="24"/>
          <w:szCs w:val="24"/>
        </w:rPr>
      </w:pPr>
    </w:p>
    <w:p w14:paraId="6CDB629B" w14:textId="77777777" w:rsidR="008D68AF" w:rsidRDefault="008D68AF" w:rsidP="004B1645">
      <w:pPr>
        <w:pBdr>
          <w:top w:val="none" w:sz="0" w:space="0" w:color="auto"/>
          <w:left w:val="none" w:sz="0" w:space="0" w:color="auto"/>
          <w:bottom w:val="none" w:sz="0" w:space="0" w:color="auto"/>
          <w:right w:val="none" w:sz="0" w:space="0" w:color="auto"/>
          <w:between w:val="none" w:sz="0" w:space="0" w:color="auto"/>
        </w:pBdr>
        <w:spacing w:line="480" w:lineRule="auto"/>
        <w:jc w:val="both"/>
        <w:rPr>
          <w:rFonts w:eastAsia="Times New Roman"/>
          <w:b/>
          <w:color w:val="auto"/>
          <w:sz w:val="24"/>
          <w:szCs w:val="24"/>
        </w:rPr>
      </w:pPr>
    </w:p>
    <w:p w14:paraId="3762CD05" w14:textId="77777777" w:rsidR="008D68AF" w:rsidRDefault="008D68AF" w:rsidP="004B1645">
      <w:pPr>
        <w:pBdr>
          <w:top w:val="none" w:sz="0" w:space="0" w:color="auto"/>
          <w:left w:val="none" w:sz="0" w:space="0" w:color="auto"/>
          <w:bottom w:val="none" w:sz="0" w:space="0" w:color="auto"/>
          <w:right w:val="none" w:sz="0" w:space="0" w:color="auto"/>
          <w:between w:val="none" w:sz="0" w:space="0" w:color="auto"/>
        </w:pBdr>
        <w:spacing w:line="480" w:lineRule="auto"/>
        <w:jc w:val="both"/>
        <w:rPr>
          <w:rFonts w:eastAsia="Times New Roman"/>
          <w:b/>
          <w:color w:val="auto"/>
          <w:sz w:val="24"/>
          <w:szCs w:val="24"/>
        </w:rPr>
      </w:pPr>
    </w:p>
    <w:p w14:paraId="64600444" w14:textId="77777777" w:rsidR="008D68AF" w:rsidRDefault="008D68AF" w:rsidP="004B1645">
      <w:pPr>
        <w:pBdr>
          <w:top w:val="none" w:sz="0" w:space="0" w:color="auto"/>
          <w:left w:val="none" w:sz="0" w:space="0" w:color="auto"/>
          <w:bottom w:val="none" w:sz="0" w:space="0" w:color="auto"/>
          <w:right w:val="none" w:sz="0" w:space="0" w:color="auto"/>
          <w:between w:val="none" w:sz="0" w:space="0" w:color="auto"/>
        </w:pBdr>
        <w:spacing w:line="480" w:lineRule="auto"/>
        <w:jc w:val="both"/>
        <w:rPr>
          <w:rFonts w:eastAsia="Times New Roman"/>
          <w:b/>
          <w:color w:val="auto"/>
          <w:sz w:val="24"/>
          <w:szCs w:val="24"/>
        </w:rPr>
      </w:pPr>
    </w:p>
    <w:p w14:paraId="5290A188" w14:textId="77777777" w:rsidR="008D68AF" w:rsidRDefault="008D68AF" w:rsidP="004B1645">
      <w:pPr>
        <w:pBdr>
          <w:top w:val="none" w:sz="0" w:space="0" w:color="auto"/>
          <w:left w:val="none" w:sz="0" w:space="0" w:color="auto"/>
          <w:bottom w:val="none" w:sz="0" w:space="0" w:color="auto"/>
          <w:right w:val="none" w:sz="0" w:space="0" w:color="auto"/>
          <w:between w:val="none" w:sz="0" w:space="0" w:color="auto"/>
        </w:pBdr>
        <w:spacing w:line="480" w:lineRule="auto"/>
        <w:jc w:val="both"/>
        <w:rPr>
          <w:rFonts w:eastAsia="Times New Roman"/>
          <w:b/>
          <w:color w:val="auto"/>
          <w:sz w:val="24"/>
          <w:szCs w:val="24"/>
        </w:rPr>
      </w:pPr>
    </w:p>
    <w:p w14:paraId="1191CFC7" w14:textId="77777777" w:rsidR="008D68AF" w:rsidRDefault="008D68AF" w:rsidP="004B1645">
      <w:pPr>
        <w:pBdr>
          <w:top w:val="none" w:sz="0" w:space="0" w:color="auto"/>
          <w:left w:val="none" w:sz="0" w:space="0" w:color="auto"/>
          <w:bottom w:val="none" w:sz="0" w:space="0" w:color="auto"/>
          <w:right w:val="none" w:sz="0" w:space="0" w:color="auto"/>
          <w:between w:val="none" w:sz="0" w:space="0" w:color="auto"/>
        </w:pBdr>
        <w:spacing w:line="480" w:lineRule="auto"/>
        <w:jc w:val="both"/>
        <w:rPr>
          <w:rFonts w:eastAsia="Times New Roman"/>
          <w:b/>
          <w:color w:val="auto"/>
          <w:sz w:val="24"/>
          <w:szCs w:val="24"/>
        </w:rPr>
      </w:pPr>
    </w:p>
    <w:p w14:paraId="21DCB1F4" w14:textId="77777777" w:rsidR="008D68AF" w:rsidRDefault="008D68AF" w:rsidP="004B1645">
      <w:pPr>
        <w:pBdr>
          <w:top w:val="none" w:sz="0" w:space="0" w:color="auto"/>
          <w:left w:val="none" w:sz="0" w:space="0" w:color="auto"/>
          <w:bottom w:val="none" w:sz="0" w:space="0" w:color="auto"/>
          <w:right w:val="none" w:sz="0" w:space="0" w:color="auto"/>
          <w:between w:val="none" w:sz="0" w:space="0" w:color="auto"/>
        </w:pBdr>
        <w:spacing w:line="480" w:lineRule="auto"/>
        <w:jc w:val="both"/>
        <w:rPr>
          <w:rFonts w:eastAsia="Times New Roman"/>
          <w:b/>
          <w:color w:val="auto"/>
          <w:sz w:val="24"/>
          <w:szCs w:val="24"/>
        </w:rPr>
      </w:pPr>
    </w:p>
    <w:p w14:paraId="2AA39B02" w14:textId="77777777" w:rsidR="008D68AF" w:rsidRDefault="008D68AF" w:rsidP="004B1645">
      <w:pPr>
        <w:pBdr>
          <w:top w:val="none" w:sz="0" w:space="0" w:color="auto"/>
          <w:left w:val="none" w:sz="0" w:space="0" w:color="auto"/>
          <w:bottom w:val="none" w:sz="0" w:space="0" w:color="auto"/>
          <w:right w:val="none" w:sz="0" w:space="0" w:color="auto"/>
          <w:between w:val="none" w:sz="0" w:space="0" w:color="auto"/>
        </w:pBdr>
        <w:spacing w:line="480" w:lineRule="auto"/>
        <w:jc w:val="both"/>
        <w:rPr>
          <w:rFonts w:eastAsia="Times New Roman"/>
          <w:b/>
          <w:color w:val="auto"/>
          <w:sz w:val="24"/>
          <w:szCs w:val="24"/>
        </w:rPr>
      </w:pPr>
    </w:p>
    <w:p w14:paraId="617E6C7F" w14:textId="77777777" w:rsidR="008D68AF" w:rsidRDefault="008D68AF" w:rsidP="004B1645">
      <w:pPr>
        <w:pBdr>
          <w:top w:val="none" w:sz="0" w:space="0" w:color="auto"/>
          <w:left w:val="none" w:sz="0" w:space="0" w:color="auto"/>
          <w:bottom w:val="none" w:sz="0" w:space="0" w:color="auto"/>
          <w:right w:val="none" w:sz="0" w:space="0" w:color="auto"/>
          <w:between w:val="none" w:sz="0" w:space="0" w:color="auto"/>
        </w:pBdr>
        <w:spacing w:line="480" w:lineRule="auto"/>
        <w:jc w:val="both"/>
        <w:rPr>
          <w:rFonts w:eastAsia="Times New Roman"/>
          <w:b/>
          <w:color w:val="auto"/>
          <w:sz w:val="24"/>
          <w:szCs w:val="24"/>
        </w:rPr>
      </w:pPr>
    </w:p>
    <w:p w14:paraId="4A153CFF" w14:textId="77777777" w:rsidR="008D68AF" w:rsidRDefault="008D68AF" w:rsidP="004B1645">
      <w:pPr>
        <w:pBdr>
          <w:top w:val="none" w:sz="0" w:space="0" w:color="auto"/>
          <w:left w:val="none" w:sz="0" w:space="0" w:color="auto"/>
          <w:bottom w:val="none" w:sz="0" w:space="0" w:color="auto"/>
          <w:right w:val="none" w:sz="0" w:space="0" w:color="auto"/>
          <w:between w:val="none" w:sz="0" w:space="0" w:color="auto"/>
        </w:pBdr>
        <w:spacing w:line="480" w:lineRule="auto"/>
        <w:jc w:val="both"/>
        <w:rPr>
          <w:rFonts w:eastAsia="Times New Roman"/>
          <w:b/>
          <w:color w:val="auto"/>
          <w:sz w:val="24"/>
          <w:szCs w:val="24"/>
        </w:rPr>
      </w:pPr>
    </w:p>
    <w:p w14:paraId="2BD1DBF4" w14:textId="77777777" w:rsidR="008D68AF" w:rsidRPr="004B1645" w:rsidRDefault="008D68AF" w:rsidP="004B1645">
      <w:pPr>
        <w:pBdr>
          <w:top w:val="none" w:sz="0" w:space="0" w:color="auto"/>
          <w:left w:val="none" w:sz="0" w:space="0" w:color="auto"/>
          <w:bottom w:val="none" w:sz="0" w:space="0" w:color="auto"/>
          <w:right w:val="none" w:sz="0" w:space="0" w:color="auto"/>
          <w:between w:val="none" w:sz="0" w:space="0" w:color="auto"/>
        </w:pBdr>
        <w:spacing w:line="480" w:lineRule="auto"/>
        <w:jc w:val="both"/>
        <w:rPr>
          <w:rFonts w:eastAsia="Times New Roman"/>
          <w:b/>
          <w:color w:val="auto"/>
          <w:sz w:val="24"/>
          <w:szCs w:val="24"/>
        </w:rPr>
      </w:pPr>
    </w:p>
    <w:sectPr w:rsidR="008D68AF" w:rsidRPr="004B1645">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66464"/>
    <w:multiLevelType w:val="hybridMultilevel"/>
    <w:tmpl w:val="82522C1A"/>
    <w:numStyleLink w:val="Estiloimportado1"/>
  </w:abstractNum>
  <w:abstractNum w:abstractNumId="2" w15:restartNumberingAfterBreak="0">
    <w:nsid w:val="01F23D44"/>
    <w:multiLevelType w:val="hybridMultilevel"/>
    <w:tmpl w:val="587853B8"/>
    <w:styleLink w:val="Nmero"/>
    <w:lvl w:ilvl="0" w:tplc="16F03D1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64214BA">
      <w:start w:val="1"/>
      <w:numFmt w:val="decimal"/>
      <w:lvlText w:val="%2."/>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2" w:tplc="7CB0FEDC">
      <w:start w:val="1"/>
      <w:numFmt w:val="decimal"/>
      <w:lvlText w:val="%3."/>
      <w:lvlJc w:val="left"/>
      <w:pPr>
        <w:ind w:left="104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3" w:tplc="0300846C">
      <w:start w:val="1"/>
      <w:numFmt w:val="decimal"/>
      <w:lvlText w:val="%4."/>
      <w:lvlJc w:val="left"/>
      <w:pPr>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4" w:tplc="A08ED64A">
      <w:start w:val="1"/>
      <w:numFmt w:val="decimal"/>
      <w:lvlText w:val="%5."/>
      <w:lvlJc w:val="left"/>
      <w:pPr>
        <w:ind w:left="176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5" w:tplc="717AB926">
      <w:start w:val="1"/>
      <w:numFmt w:val="decimal"/>
      <w:lvlText w:val="%6."/>
      <w:lvlJc w:val="left"/>
      <w:pPr>
        <w:ind w:left="212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6" w:tplc="901E79A4">
      <w:start w:val="1"/>
      <w:numFmt w:val="decimal"/>
      <w:lvlText w:val="%7."/>
      <w:lvlJc w:val="left"/>
      <w:pPr>
        <w:ind w:left="24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7" w:tplc="13EA34A8">
      <w:start w:val="1"/>
      <w:numFmt w:val="decimal"/>
      <w:lvlText w:val="%8."/>
      <w:lvlJc w:val="left"/>
      <w:pPr>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8" w:tplc="927044FC">
      <w:start w:val="1"/>
      <w:numFmt w:val="decimal"/>
      <w:lvlText w:val="%9."/>
      <w:lvlJc w:val="left"/>
      <w:pPr>
        <w:ind w:left="3207" w:hanging="32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19B0871"/>
    <w:multiLevelType w:val="hybridMultilevel"/>
    <w:tmpl w:val="587853B8"/>
    <w:numStyleLink w:val="Nmero"/>
  </w:abstractNum>
  <w:abstractNum w:abstractNumId="4" w15:restartNumberingAfterBreak="0">
    <w:nsid w:val="23B63374"/>
    <w:multiLevelType w:val="hybridMultilevel"/>
    <w:tmpl w:val="587853B8"/>
    <w:numStyleLink w:val="Nmero"/>
  </w:abstractNum>
  <w:abstractNum w:abstractNumId="5" w15:restartNumberingAfterBreak="0">
    <w:nsid w:val="2725642C"/>
    <w:multiLevelType w:val="hybridMultilevel"/>
    <w:tmpl w:val="82522C1A"/>
    <w:numStyleLink w:val="Estiloimportado1"/>
  </w:abstractNum>
  <w:abstractNum w:abstractNumId="6" w15:restartNumberingAfterBreak="0">
    <w:nsid w:val="2FA61CB5"/>
    <w:multiLevelType w:val="hybridMultilevel"/>
    <w:tmpl w:val="D3CE058E"/>
    <w:lvl w:ilvl="0" w:tplc="404CF432">
      <w:start w:val="16"/>
      <w:numFmt w:val="decimal"/>
      <w:lvlText w:val="%1."/>
      <w:lvlJc w:val="left"/>
      <w:pPr>
        <w:ind w:left="720" w:hanging="360"/>
      </w:pPr>
      <w:rPr>
        <w:rFonts w:eastAsia="Arial Unicode MS" w:cs="Arial Unicode M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3560532"/>
    <w:multiLevelType w:val="hybridMultilevel"/>
    <w:tmpl w:val="020CFC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A153A7E"/>
    <w:multiLevelType w:val="hybridMultilevel"/>
    <w:tmpl w:val="3C027FC0"/>
    <w:lvl w:ilvl="0" w:tplc="909406B2">
      <w:start w:val="1"/>
      <w:numFmt w:val="decimal"/>
      <w:lvlText w:val="%1."/>
      <w:lvlJc w:val="left"/>
      <w:pPr>
        <w:ind w:left="860" w:hanging="500"/>
      </w:pPr>
      <w:rPr>
        <w:rFonts w:hint="default"/>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6A0055AE"/>
    <w:multiLevelType w:val="hybridMultilevel"/>
    <w:tmpl w:val="82522C1A"/>
    <w:styleLink w:val="Estiloimportado1"/>
    <w:lvl w:ilvl="0" w:tplc="2550D264">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48B13A">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26401A">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82E645DA">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94B3CA">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63E2B52">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370C51C4">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54CD76">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1C4DBE2">
      <w:start w:val="1"/>
      <w:numFmt w:val="lowerRoman"/>
      <w:lvlText w:val="%9."/>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DA4403D"/>
    <w:multiLevelType w:val="hybridMultilevel"/>
    <w:tmpl w:val="C62E8940"/>
    <w:lvl w:ilvl="0" w:tplc="E286B4AC">
      <w:start w:val="1"/>
      <w:numFmt w:val="decimal"/>
      <w:lvlText w:val="%1."/>
      <w:lvlJc w:val="left"/>
      <w:pPr>
        <w:ind w:left="720" w:hanging="360"/>
      </w:pPr>
      <w:rPr>
        <w:rFonts w:ascii="inherit" w:eastAsia="Times New Roman" w:hAnsi="inherit" w:cs="Courier New"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2"/>
  </w:num>
  <w:num w:numId="3">
    <w:abstractNumId w:val="4"/>
    <w:lvlOverride w:ilvl="0">
      <w:startOverride w:val="1"/>
      <w:lvl w:ilvl="0" w:tplc="7F204B1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C2C205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718361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0CCBDE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DD0225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F68675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EA24DC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07AB62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ED4EBE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9"/>
  </w:num>
  <w:num w:numId="5">
    <w:abstractNumId w:val="1"/>
  </w:num>
  <w:num w:numId="6">
    <w:abstractNumId w:val="1"/>
    <w:lvlOverride w:ilvl="0">
      <w:lvl w:ilvl="0" w:tplc="81A6614E">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716724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1F47494">
        <w:start w:val="1"/>
        <w:numFmt w:val="lowerRoman"/>
        <w:lvlText w:val="%3."/>
        <w:lvlJc w:val="left"/>
        <w:pPr>
          <w:ind w:left="2160"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5ECD0B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C206A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F263686">
        <w:start w:val="1"/>
        <w:numFmt w:val="lowerRoman"/>
        <w:lvlText w:val="%6."/>
        <w:lvlJc w:val="left"/>
        <w:pPr>
          <w:ind w:left="4320"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B9638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94C37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7D6010A">
        <w:start w:val="1"/>
        <w:numFmt w:val="lowerRoman"/>
        <w:lvlText w:val="%9."/>
        <w:lvlJc w:val="left"/>
        <w:pPr>
          <w:ind w:left="648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5"/>
    <w:lvlOverride w:ilvl="0">
      <w:lvl w:ilvl="0" w:tplc="03064986">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94203C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0980234">
        <w:start w:val="1"/>
        <w:numFmt w:val="lowerRoman"/>
        <w:lvlText w:val="%3."/>
        <w:lvlJc w:val="left"/>
        <w:pPr>
          <w:ind w:left="2160"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D5CF86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3706E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98405C4">
        <w:start w:val="1"/>
        <w:numFmt w:val="lowerRoman"/>
        <w:lvlText w:val="%6."/>
        <w:lvlJc w:val="left"/>
        <w:pPr>
          <w:ind w:left="4320"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9369BF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7C037C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8A254BE">
        <w:start w:val="1"/>
        <w:numFmt w:val="lowerRoman"/>
        <w:lvlText w:val="%9."/>
        <w:lvlJc w:val="left"/>
        <w:pPr>
          <w:ind w:left="648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7"/>
  </w:num>
  <w:num w:numId="9">
    <w:abstractNumId w:val="0"/>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EB4EF9"/>
    <w:rsid w:val="000063B9"/>
    <w:rsid w:val="00010A74"/>
    <w:rsid w:val="00020A00"/>
    <w:rsid w:val="00024983"/>
    <w:rsid w:val="00033E82"/>
    <w:rsid w:val="00077863"/>
    <w:rsid w:val="00095561"/>
    <w:rsid w:val="000C76AB"/>
    <w:rsid w:val="000D044B"/>
    <w:rsid w:val="000E05F0"/>
    <w:rsid w:val="000F3227"/>
    <w:rsid w:val="000F3FF5"/>
    <w:rsid w:val="00103515"/>
    <w:rsid w:val="001154ED"/>
    <w:rsid w:val="001234E8"/>
    <w:rsid w:val="001537A0"/>
    <w:rsid w:val="00161CAB"/>
    <w:rsid w:val="00165EB8"/>
    <w:rsid w:val="00172753"/>
    <w:rsid w:val="0018550E"/>
    <w:rsid w:val="00187F86"/>
    <w:rsid w:val="001A0C8D"/>
    <w:rsid w:val="001C2D95"/>
    <w:rsid w:val="001C6F4A"/>
    <w:rsid w:val="001D514B"/>
    <w:rsid w:val="001E7157"/>
    <w:rsid w:val="00202CCB"/>
    <w:rsid w:val="00226ECD"/>
    <w:rsid w:val="00227769"/>
    <w:rsid w:val="0023173A"/>
    <w:rsid w:val="00233915"/>
    <w:rsid w:val="00236C99"/>
    <w:rsid w:val="002434B9"/>
    <w:rsid w:val="002545D0"/>
    <w:rsid w:val="00261DB7"/>
    <w:rsid w:val="002659D9"/>
    <w:rsid w:val="002770B9"/>
    <w:rsid w:val="00293892"/>
    <w:rsid w:val="00294E0B"/>
    <w:rsid w:val="002A2D2D"/>
    <w:rsid w:val="002B125D"/>
    <w:rsid w:val="002B6EAC"/>
    <w:rsid w:val="002B71CE"/>
    <w:rsid w:val="002E7862"/>
    <w:rsid w:val="002F0280"/>
    <w:rsid w:val="002F286C"/>
    <w:rsid w:val="002F36E7"/>
    <w:rsid w:val="002F449C"/>
    <w:rsid w:val="002F56B1"/>
    <w:rsid w:val="00301973"/>
    <w:rsid w:val="00311C9E"/>
    <w:rsid w:val="00316956"/>
    <w:rsid w:val="003222BF"/>
    <w:rsid w:val="00345BF1"/>
    <w:rsid w:val="00361557"/>
    <w:rsid w:val="00362A99"/>
    <w:rsid w:val="003641DB"/>
    <w:rsid w:val="0036463D"/>
    <w:rsid w:val="0036566F"/>
    <w:rsid w:val="0037161E"/>
    <w:rsid w:val="003764D7"/>
    <w:rsid w:val="00386171"/>
    <w:rsid w:val="00387D46"/>
    <w:rsid w:val="003A3DFA"/>
    <w:rsid w:val="003B5C9F"/>
    <w:rsid w:val="003E1A9C"/>
    <w:rsid w:val="003F1FEC"/>
    <w:rsid w:val="00423B9E"/>
    <w:rsid w:val="00425042"/>
    <w:rsid w:val="00427E84"/>
    <w:rsid w:val="00445866"/>
    <w:rsid w:val="00452CC7"/>
    <w:rsid w:val="00467D26"/>
    <w:rsid w:val="00480951"/>
    <w:rsid w:val="004A0C28"/>
    <w:rsid w:val="004B1645"/>
    <w:rsid w:val="004B52A6"/>
    <w:rsid w:val="004D561E"/>
    <w:rsid w:val="004D5A59"/>
    <w:rsid w:val="004E2B1B"/>
    <w:rsid w:val="004E33DA"/>
    <w:rsid w:val="004E6208"/>
    <w:rsid w:val="004F13DE"/>
    <w:rsid w:val="0050379B"/>
    <w:rsid w:val="00503E34"/>
    <w:rsid w:val="005055EA"/>
    <w:rsid w:val="005148E8"/>
    <w:rsid w:val="00524CF9"/>
    <w:rsid w:val="00550121"/>
    <w:rsid w:val="005504A3"/>
    <w:rsid w:val="00560778"/>
    <w:rsid w:val="00570EA4"/>
    <w:rsid w:val="0057392F"/>
    <w:rsid w:val="00584F49"/>
    <w:rsid w:val="00585975"/>
    <w:rsid w:val="00593596"/>
    <w:rsid w:val="005A00F2"/>
    <w:rsid w:val="005B3426"/>
    <w:rsid w:val="005C776D"/>
    <w:rsid w:val="005D4D2B"/>
    <w:rsid w:val="005D4F5A"/>
    <w:rsid w:val="005E2E4E"/>
    <w:rsid w:val="005F1403"/>
    <w:rsid w:val="00635450"/>
    <w:rsid w:val="00654B4E"/>
    <w:rsid w:val="00665A8E"/>
    <w:rsid w:val="0067022F"/>
    <w:rsid w:val="00680B1E"/>
    <w:rsid w:val="00682F75"/>
    <w:rsid w:val="006E0F06"/>
    <w:rsid w:val="006F5956"/>
    <w:rsid w:val="0070432B"/>
    <w:rsid w:val="0072001D"/>
    <w:rsid w:val="0072675B"/>
    <w:rsid w:val="00732522"/>
    <w:rsid w:val="007330F3"/>
    <w:rsid w:val="0073731D"/>
    <w:rsid w:val="00742AB7"/>
    <w:rsid w:val="00743FA8"/>
    <w:rsid w:val="0074746A"/>
    <w:rsid w:val="0077797F"/>
    <w:rsid w:val="00790B92"/>
    <w:rsid w:val="007924FF"/>
    <w:rsid w:val="007A0EF7"/>
    <w:rsid w:val="007A12CF"/>
    <w:rsid w:val="007D521C"/>
    <w:rsid w:val="007E47E6"/>
    <w:rsid w:val="007E78D2"/>
    <w:rsid w:val="008006B7"/>
    <w:rsid w:val="00802CBF"/>
    <w:rsid w:val="00804044"/>
    <w:rsid w:val="00817F27"/>
    <w:rsid w:val="00821212"/>
    <w:rsid w:val="008326DB"/>
    <w:rsid w:val="0084066D"/>
    <w:rsid w:val="008465A6"/>
    <w:rsid w:val="00846988"/>
    <w:rsid w:val="00870D04"/>
    <w:rsid w:val="00885AE6"/>
    <w:rsid w:val="008A527A"/>
    <w:rsid w:val="008A746F"/>
    <w:rsid w:val="008D68AF"/>
    <w:rsid w:val="008E0A8B"/>
    <w:rsid w:val="008E15AD"/>
    <w:rsid w:val="008E7C41"/>
    <w:rsid w:val="00906F30"/>
    <w:rsid w:val="00923608"/>
    <w:rsid w:val="00951946"/>
    <w:rsid w:val="00957898"/>
    <w:rsid w:val="009665E0"/>
    <w:rsid w:val="00985735"/>
    <w:rsid w:val="00994A75"/>
    <w:rsid w:val="009A0773"/>
    <w:rsid w:val="009A2966"/>
    <w:rsid w:val="009A4DB1"/>
    <w:rsid w:val="009A5275"/>
    <w:rsid w:val="009B06C2"/>
    <w:rsid w:val="009B7A81"/>
    <w:rsid w:val="009C3476"/>
    <w:rsid w:val="009D37D7"/>
    <w:rsid w:val="00A04F1C"/>
    <w:rsid w:val="00A073B7"/>
    <w:rsid w:val="00A10BD0"/>
    <w:rsid w:val="00A1272A"/>
    <w:rsid w:val="00A26275"/>
    <w:rsid w:val="00A262AF"/>
    <w:rsid w:val="00A27D10"/>
    <w:rsid w:val="00A46067"/>
    <w:rsid w:val="00A635FE"/>
    <w:rsid w:val="00A7472B"/>
    <w:rsid w:val="00A839FB"/>
    <w:rsid w:val="00A86028"/>
    <w:rsid w:val="00A950CE"/>
    <w:rsid w:val="00AC291A"/>
    <w:rsid w:val="00AC6BC3"/>
    <w:rsid w:val="00AD02A8"/>
    <w:rsid w:val="00AD691E"/>
    <w:rsid w:val="00AE0A77"/>
    <w:rsid w:val="00AE1815"/>
    <w:rsid w:val="00AE7377"/>
    <w:rsid w:val="00B010C5"/>
    <w:rsid w:val="00B175C0"/>
    <w:rsid w:val="00B21150"/>
    <w:rsid w:val="00B36FAF"/>
    <w:rsid w:val="00B426DA"/>
    <w:rsid w:val="00B704AB"/>
    <w:rsid w:val="00B73433"/>
    <w:rsid w:val="00B84751"/>
    <w:rsid w:val="00B95AE0"/>
    <w:rsid w:val="00B96EC1"/>
    <w:rsid w:val="00BA5789"/>
    <w:rsid w:val="00BB57B5"/>
    <w:rsid w:val="00BC5769"/>
    <w:rsid w:val="00C021E8"/>
    <w:rsid w:val="00C164B1"/>
    <w:rsid w:val="00C50339"/>
    <w:rsid w:val="00C50A05"/>
    <w:rsid w:val="00C54EED"/>
    <w:rsid w:val="00C760BA"/>
    <w:rsid w:val="00C76DB4"/>
    <w:rsid w:val="00C80CE1"/>
    <w:rsid w:val="00C82A97"/>
    <w:rsid w:val="00CB1930"/>
    <w:rsid w:val="00CB456E"/>
    <w:rsid w:val="00CB5860"/>
    <w:rsid w:val="00CC2417"/>
    <w:rsid w:val="00CD3085"/>
    <w:rsid w:val="00CD5E76"/>
    <w:rsid w:val="00CF1287"/>
    <w:rsid w:val="00D02952"/>
    <w:rsid w:val="00D14E75"/>
    <w:rsid w:val="00D3673D"/>
    <w:rsid w:val="00D57356"/>
    <w:rsid w:val="00D60719"/>
    <w:rsid w:val="00D70725"/>
    <w:rsid w:val="00D71BA2"/>
    <w:rsid w:val="00D77522"/>
    <w:rsid w:val="00D904BC"/>
    <w:rsid w:val="00DA29A8"/>
    <w:rsid w:val="00DA63B2"/>
    <w:rsid w:val="00DA764F"/>
    <w:rsid w:val="00DB0234"/>
    <w:rsid w:val="00DB70E8"/>
    <w:rsid w:val="00DE6AD9"/>
    <w:rsid w:val="00DE7377"/>
    <w:rsid w:val="00DE7ADF"/>
    <w:rsid w:val="00DF7710"/>
    <w:rsid w:val="00E01C76"/>
    <w:rsid w:val="00E0528A"/>
    <w:rsid w:val="00E155B8"/>
    <w:rsid w:val="00E3677A"/>
    <w:rsid w:val="00E60029"/>
    <w:rsid w:val="00E61843"/>
    <w:rsid w:val="00E6308E"/>
    <w:rsid w:val="00E66FE2"/>
    <w:rsid w:val="00E72F0D"/>
    <w:rsid w:val="00E935A0"/>
    <w:rsid w:val="00EB4EF9"/>
    <w:rsid w:val="00EB7ABF"/>
    <w:rsid w:val="00EC1AE9"/>
    <w:rsid w:val="00EC323A"/>
    <w:rsid w:val="00EC6CD3"/>
    <w:rsid w:val="00EF1FCE"/>
    <w:rsid w:val="00F02EE9"/>
    <w:rsid w:val="00F464CA"/>
    <w:rsid w:val="00F47B6F"/>
    <w:rsid w:val="00F61EE6"/>
    <w:rsid w:val="00F711E9"/>
    <w:rsid w:val="00F92234"/>
    <w:rsid w:val="00F97EC7"/>
    <w:rsid w:val="00FA2B57"/>
    <w:rsid w:val="00FA6B2C"/>
    <w:rsid w:val="00FB1430"/>
    <w:rsid w:val="00FB4E95"/>
    <w:rsid w:val="00FB56B8"/>
    <w:rsid w:val="00FC6437"/>
    <w:rsid w:val="00FE7657"/>
    <w:rsid w:val="00FF589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4B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s-ES_tradnl" w:eastAsia="es-ES_trad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Prrafodelista">
    <w:name w:val="List Paragraph"/>
    <w:basedOn w:val="Normal"/>
    <w:uiPriority w:val="34"/>
    <w:qFormat/>
    <w:rsid w:val="003A3DFA"/>
    <w:pPr>
      <w:ind w:left="720"/>
      <w:contextualSpacing/>
    </w:pPr>
  </w:style>
  <w:style w:type="paragraph" w:customStyle="1" w:styleId="CuerpoA">
    <w:name w:val="Cuerpo A"/>
    <w:rsid w:val="00802CBF"/>
    <w:pPr>
      <w:pBdr>
        <w:bar w:val="nil"/>
      </w:pBdr>
      <w:spacing w:line="240" w:lineRule="auto"/>
    </w:pPr>
    <w:rPr>
      <w:rFonts w:ascii="Helvetica" w:eastAsia="Arial Unicode MS" w:hAnsi="Helvetica" w:cs="Arial Unicode MS"/>
      <w:u w:color="000000"/>
      <w:bdr w:val="nil"/>
    </w:rPr>
  </w:style>
  <w:style w:type="character" w:customStyle="1" w:styleId="Ninguno">
    <w:name w:val="Ninguno"/>
    <w:rsid w:val="00802CBF"/>
    <w:rPr>
      <w:lang w:val="es-ES_tradnl"/>
    </w:rPr>
  </w:style>
  <w:style w:type="numbering" w:customStyle="1" w:styleId="Nmero">
    <w:name w:val="Número"/>
    <w:rsid w:val="00802CBF"/>
    <w:pPr>
      <w:numPr>
        <w:numId w:val="2"/>
      </w:numPr>
    </w:pPr>
  </w:style>
  <w:style w:type="paragraph" w:customStyle="1" w:styleId="Poromisin">
    <w:name w:val="Por omisión"/>
    <w:rsid w:val="005F1403"/>
    <w:pPr>
      <w:pBdr>
        <w:bar w:val="nil"/>
      </w:pBdr>
      <w:spacing w:line="240" w:lineRule="auto"/>
    </w:pPr>
    <w:rPr>
      <w:rFonts w:ascii="Helvetica" w:eastAsia="Arial Unicode MS" w:hAnsi="Helvetica" w:cs="Arial Unicode MS"/>
      <w:u w:color="000000"/>
      <w:bdr w:val="nil"/>
    </w:rPr>
  </w:style>
  <w:style w:type="numbering" w:customStyle="1" w:styleId="Estiloimportado1">
    <w:name w:val="Estilo importado 1"/>
    <w:rsid w:val="005F1403"/>
    <w:pPr>
      <w:numPr>
        <w:numId w:val="4"/>
      </w:numPr>
    </w:pPr>
  </w:style>
  <w:style w:type="character" w:styleId="Refdecomentario">
    <w:name w:val="annotation reference"/>
    <w:basedOn w:val="Fuentedeprrafopredeter"/>
    <w:uiPriority w:val="99"/>
    <w:semiHidden/>
    <w:unhideWhenUsed/>
    <w:rsid w:val="00020A00"/>
    <w:rPr>
      <w:sz w:val="16"/>
      <w:szCs w:val="16"/>
    </w:rPr>
  </w:style>
  <w:style w:type="paragraph" w:styleId="Textocomentario">
    <w:name w:val="annotation text"/>
    <w:basedOn w:val="Normal"/>
    <w:link w:val="TextocomentarioCar"/>
    <w:uiPriority w:val="99"/>
    <w:semiHidden/>
    <w:unhideWhenUsed/>
    <w:rsid w:val="00020A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0A00"/>
    <w:rPr>
      <w:sz w:val="20"/>
      <w:szCs w:val="20"/>
    </w:rPr>
  </w:style>
  <w:style w:type="table" w:styleId="Tablaconcuadrcula">
    <w:name w:val="Table Grid"/>
    <w:basedOn w:val="Tablanormal"/>
    <w:uiPriority w:val="39"/>
    <w:rsid w:val="00020A00"/>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020A00"/>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lang w:val="es-CO" w:eastAsia="es-CO"/>
    </w:rPr>
  </w:style>
  <w:style w:type="character" w:customStyle="1" w:styleId="HTMLconformatoprevioCar">
    <w:name w:val="HTML con formato previo Car"/>
    <w:basedOn w:val="Fuentedeprrafopredeter"/>
    <w:link w:val="HTMLconformatoprevio"/>
    <w:uiPriority w:val="99"/>
    <w:rsid w:val="00020A00"/>
    <w:rPr>
      <w:rFonts w:ascii="Courier New" w:eastAsia="Times New Roman" w:hAnsi="Courier New" w:cs="Courier New"/>
      <w:color w:val="auto"/>
      <w:sz w:val="20"/>
      <w:szCs w:val="20"/>
      <w:lang w:val="es-CO" w:eastAsia="es-CO"/>
    </w:rPr>
  </w:style>
  <w:style w:type="paragraph" w:styleId="Textodeglobo">
    <w:name w:val="Balloon Text"/>
    <w:basedOn w:val="Normal"/>
    <w:link w:val="TextodegloboCar"/>
    <w:uiPriority w:val="99"/>
    <w:semiHidden/>
    <w:unhideWhenUsed/>
    <w:rsid w:val="00020A00"/>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20A00"/>
    <w:rPr>
      <w:rFonts w:ascii="Times New Roman" w:hAnsi="Times New Roman" w:cs="Times New Roman"/>
      <w:sz w:val="18"/>
      <w:szCs w:val="18"/>
    </w:rPr>
  </w:style>
  <w:style w:type="paragraph" w:styleId="Asuntodelcomentario">
    <w:name w:val="annotation subject"/>
    <w:basedOn w:val="Textocomentario"/>
    <w:next w:val="Textocomentario"/>
    <w:link w:val="AsuntodelcomentarioCar"/>
    <w:uiPriority w:val="99"/>
    <w:semiHidden/>
    <w:unhideWhenUsed/>
    <w:rsid w:val="0023173A"/>
    <w:rPr>
      <w:b/>
      <w:bCs/>
    </w:rPr>
  </w:style>
  <w:style w:type="character" w:customStyle="1" w:styleId="AsuntodelcomentarioCar">
    <w:name w:val="Asunto del comentario Car"/>
    <w:basedOn w:val="TextocomentarioCar"/>
    <w:link w:val="Asuntodelcomentario"/>
    <w:uiPriority w:val="99"/>
    <w:semiHidden/>
    <w:rsid w:val="0023173A"/>
    <w:rPr>
      <w:b/>
      <w:bCs/>
      <w:sz w:val="20"/>
      <w:szCs w:val="20"/>
    </w:rPr>
  </w:style>
  <w:style w:type="character" w:customStyle="1" w:styleId="NingunoA">
    <w:name w:val="Ninguno A"/>
    <w:basedOn w:val="Ninguno"/>
    <w:rsid w:val="005C776D"/>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262">
      <w:bodyDiv w:val="1"/>
      <w:marLeft w:val="0"/>
      <w:marRight w:val="0"/>
      <w:marTop w:val="0"/>
      <w:marBottom w:val="0"/>
      <w:divBdr>
        <w:top w:val="none" w:sz="0" w:space="0" w:color="auto"/>
        <w:left w:val="none" w:sz="0" w:space="0" w:color="auto"/>
        <w:bottom w:val="none" w:sz="0" w:space="0" w:color="auto"/>
        <w:right w:val="none" w:sz="0" w:space="0" w:color="auto"/>
      </w:divBdr>
    </w:div>
    <w:div w:id="627584360">
      <w:bodyDiv w:val="1"/>
      <w:marLeft w:val="0"/>
      <w:marRight w:val="0"/>
      <w:marTop w:val="0"/>
      <w:marBottom w:val="0"/>
      <w:divBdr>
        <w:top w:val="none" w:sz="0" w:space="0" w:color="auto"/>
        <w:left w:val="none" w:sz="0" w:space="0" w:color="auto"/>
        <w:bottom w:val="none" w:sz="0" w:space="0" w:color="auto"/>
        <w:right w:val="none" w:sz="0" w:space="0" w:color="auto"/>
      </w:divBdr>
    </w:div>
    <w:div w:id="1556157962">
      <w:bodyDiv w:val="1"/>
      <w:marLeft w:val="0"/>
      <w:marRight w:val="0"/>
      <w:marTop w:val="0"/>
      <w:marBottom w:val="0"/>
      <w:divBdr>
        <w:top w:val="none" w:sz="0" w:space="0" w:color="auto"/>
        <w:left w:val="none" w:sz="0" w:space="0" w:color="auto"/>
        <w:bottom w:val="none" w:sz="0" w:space="0" w:color="auto"/>
        <w:right w:val="none" w:sz="0" w:space="0" w:color="auto"/>
      </w:divBdr>
    </w:div>
    <w:div w:id="1847132967">
      <w:bodyDiv w:val="1"/>
      <w:marLeft w:val="0"/>
      <w:marRight w:val="0"/>
      <w:marTop w:val="0"/>
      <w:marBottom w:val="0"/>
      <w:divBdr>
        <w:top w:val="none" w:sz="0" w:space="0" w:color="auto"/>
        <w:left w:val="none" w:sz="0" w:space="0" w:color="auto"/>
        <w:bottom w:val="none" w:sz="0" w:space="0" w:color="auto"/>
        <w:right w:val="none" w:sz="0" w:space="0" w:color="auto"/>
      </w:divBdr>
    </w:div>
    <w:div w:id="2045205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9FE9B-BE6E-D547-A726-95CDBF7F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19</Pages>
  <Words>4536</Words>
  <Characters>24950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gami8203@yahoo.com</cp:lastModifiedBy>
  <cp:revision>98</cp:revision>
  <dcterms:created xsi:type="dcterms:W3CDTF">2017-11-02T03:21:00Z</dcterms:created>
  <dcterms:modified xsi:type="dcterms:W3CDTF">2018-11-07T02:30:00Z</dcterms:modified>
</cp:coreProperties>
</file>